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E0B" w:rsidRPr="00E37827" w:rsidRDefault="00157E0B" w:rsidP="0018064B">
      <w:pPr>
        <w:jc w:val="center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 xml:space="preserve">PÁLYÁZATI </w:t>
      </w:r>
      <w:r w:rsidR="007810A4" w:rsidRPr="00E37827">
        <w:rPr>
          <w:rFonts w:ascii="Book Antiqua" w:hAnsi="Book Antiqua" w:cs="Times New Roman"/>
          <w:b/>
          <w:caps/>
          <w:sz w:val="21"/>
          <w:szCs w:val="21"/>
        </w:rPr>
        <w:t>felhívás</w:t>
      </w:r>
    </w:p>
    <w:p w:rsidR="00157E0B" w:rsidRPr="00E37827" w:rsidRDefault="00157E0B" w:rsidP="0018064B">
      <w:pPr>
        <w:jc w:val="center"/>
        <w:rPr>
          <w:rFonts w:ascii="Book Antiqua" w:hAnsi="Book Antiqua" w:cs="Times New Roman"/>
          <w:b/>
          <w:sz w:val="21"/>
          <w:szCs w:val="21"/>
        </w:rPr>
      </w:pPr>
    </w:p>
    <w:p w:rsidR="00157E0B" w:rsidRPr="00E37827" w:rsidRDefault="00157E0B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157E0B" w:rsidRPr="00E37827" w:rsidRDefault="00756016" w:rsidP="0018064B">
      <w:pPr>
        <w:jc w:val="center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 xml:space="preserve">Délegyháza Község Önkormányzata </w:t>
      </w:r>
    </w:p>
    <w:p w:rsidR="00157E0B" w:rsidRPr="00E37827" w:rsidRDefault="00157E0B" w:rsidP="0018064B">
      <w:pPr>
        <w:jc w:val="center"/>
        <w:rPr>
          <w:rFonts w:ascii="Book Antiqua" w:hAnsi="Book Antiqua" w:cs="Times New Roman"/>
          <w:b/>
          <w:i/>
          <w:sz w:val="21"/>
          <w:szCs w:val="21"/>
        </w:rPr>
      </w:pPr>
    </w:p>
    <w:p w:rsidR="00157E0B" w:rsidRPr="00E37827" w:rsidRDefault="00756016" w:rsidP="0018064B">
      <w:pPr>
        <w:jc w:val="center"/>
        <w:rPr>
          <w:rFonts w:ascii="Book Antiqua" w:hAnsi="Book Antiqua" w:cs="Times New Roman"/>
          <w:b/>
          <w:sz w:val="21"/>
          <w:szCs w:val="21"/>
        </w:rPr>
      </w:pPr>
      <w:proofErr w:type="gramStart"/>
      <w:r w:rsidRPr="00E37827">
        <w:rPr>
          <w:rFonts w:ascii="Book Antiqua" w:hAnsi="Book Antiqua" w:cs="Times New Roman"/>
          <w:b/>
          <w:sz w:val="21"/>
          <w:szCs w:val="21"/>
        </w:rPr>
        <w:t>nyilvános</w:t>
      </w:r>
      <w:proofErr w:type="gramEnd"/>
      <w:r w:rsidRPr="00E37827">
        <w:rPr>
          <w:rFonts w:ascii="Book Antiqua" w:hAnsi="Book Antiqua" w:cs="Times New Roman"/>
          <w:b/>
          <w:sz w:val="21"/>
          <w:szCs w:val="21"/>
        </w:rPr>
        <w:t xml:space="preserve"> </w:t>
      </w:r>
      <w:r w:rsidR="00157E0B" w:rsidRPr="00E37827">
        <w:rPr>
          <w:rFonts w:ascii="Book Antiqua" w:hAnsi="Book Antiqua" w:cs="Times New Roman"/>
          <w:b/>
          <w:sz w:val="21"/>
          <w:szCs w:val="21"/>
        </w:rPr>
        <w:t xml:space="preserve">pályázatot ír ki </w:t>
      </w:r>
    </w:p>
    <w:p w:rsidR="00157E0B" w:rsidRPr="00E37827" w:rsidRDefault="00157E0B" w:rsidP="0018064B">
      <w:pPr>
        <w:jc w:val="center"/>
        <w:rPr>
          <w:rFonts w:ascii="Book Antiqua" w:hAnsi="Book Antiqua" w:cs="Times New Roman"/>
          <w:b/>
          <w:spacing w:val="40"/>
          <w:sz w:val="21"/>
          <w:szCs w:val="21"/>
        </w:rPr>
      </w:pPr>
    </w:p>
    <w:p w:rsidR="00157E0B" w:rsidRPr="00E37827" w:rsidRDefault="00FC2BD0" w:rsidP="0018064B">
      <w:pPr>
        <w:jc w:val="both"/>
        <w:rPr>
          <w:rFonts w:ascii="Book Antiqua" w:hAnsi="Book Antiqua" w:cs="Times New Roman"/>
          <w:b/>
          <w:sz w:val="21"/>
          <w:szCs w:val="21"/>
        </w:rPr>
      </w:pPr>
      <w:proofErr w:type="gramStart"/>
      <w:r w:rsidRPr="00E37827">
        <w:rPr>
          <w:rFonts w:ascii="Book Antiqua" w:hAnsi="Book Antiqua" w:cs="Times New Roman"/>
          <w:sz w:val="21"/>
          <w:szCs w:val="21"/>
        </w:rPr>
        <w:t>a</w:t>
      </w:r>
      <w:proofErr w:type="gramEnd"/>
      <w:r w:rsidRPr="00E37827">
        <w:rPr>
          <w:rFonts w:ascii="Book Antiqua" w:hAnsi="Book Antiqua" w:cs="Times New Roman"/>
          <w:sz w:val="21"/>
          <w:szCs w:val="21"/>
        </w:rPr>
        <w:t xml:space="preserve"> </w:t>
      </w:r>
      <w:r w:rsidR="00756016" w:rsidRPr="00E37827">
        <w:rPr>
          <w:rFonts w:ascii="Book Antiqua" w:hAnsi="Book Antiqua" w:cs="Times New Roman"/>
          <w:sz w:val="21"/>
          <w:szCs w:val="21"/>
        </w:rPr>
        <w:t>Délegyháza Község</w:t>
      </w:r>
      <w:r w:rsidR="00157E0B" w:rsidRPr="00E37827">
        <w:rPr>
          <w:rFonts w:ascii="Book Antiqua" w:hAnsi="Book Antiqua" w:cs="Times New Roman"/>
          <w:sz w:val="21"/>
          <w:szCs w:val="21"/>
        </w:rPr>
        <w:t xml:space="preserve"> Önkormányzata 1/</w:t>
      </w:r>
      <w:proofErr w:type="spellStart"/>
      <w:r w:rsidR="00157E0B" w:rsidRPr="00E37827">
        <w:rPr>
          <w:rFonts w:ascii="Book Antiqua" w:hAnsi="Book Antiqua" w:cs="Times New Roman"/>
          <w:sz w:val="21"/>
          <w:szCs w:val="21"/>
        </w:rPr>
        <w:t>1</w:t>
      </w:r>
      <w:proofErr w:type="spellEnd"/>
      <w:r w:rsidR="00157E0B" w:rsidRPr="00E37827">
        <w:rPr>
          <w:rFonts w:ascii="Book Antiqua" w:hAnsi="Book Antiqua" w:cs="Times New Roman"/>
          <w:sz w:val="21"/>
          <w:szCs w:val="21"/>
        </w:rPr>
        <w:t xml:space="preserve"> arányú tulajdonában lévő </w:t>
      </w:r>
      <w:r w:rsidR="00756016" w:rsidRPr="00E37827">
        <w:rPr>
          <w:rFonts w:ascii="Book Antiqua" w:hAnsi="Book Antiqua" w:cs="Times New Roman"/>
          <w:b/>
          <w:sz w:val="21"/>
          <w:szCs w:val="21"/>
        </w:rPr>
        <w:t xml:space="preserve">Délegyháza </w:t>
      </w:r>
      <w:r w:rsidR="00152082" w:rsidRPr="00E37827">
        <w:rPr>
          <w:rFonts w:ascii="Book Antiqua" w:hAnsi="Book Antiqua" w:cs="Times New Roman"/>
          <w:b/>
          <w:sz w:val="21"/>
          <w:szCs w:val="21"/>
        </w:rPr>
        <w:t>078/13</w:t>
      </w:r>
      <w:r w:rsidR="00756016" w:rsidRPr="00E37827">
        <w:rPr>
          <w:rFonts w:ascii="Book Antiqua" w:hAnsi="Book Antiqua" w:cs="Times New Roman"/>
          <w:b/>
          <w:sz w:val="21"/>
          <w:szCs w:val="21"/>
        </w:rPr>
        <w:t xml:space="preserve"> </w:t>
      </w:r>
      <w:proofErr w:type="spellStart"/>
      <w:r w:rsidR="0018064B" w:rsidRPr="00E37827">
        <w:rPr>
          <w:rFonts w:ascii="Book Antiqua" w:hAnsi="Book Antiqua" w:cs="Times New Roman"/>
          <w:b/>
          <w:sz w:val="21"/>
          <w:szCs w:val="21"/>
        </w:rPr>
        <w:t>hrsz-ú</w:t>
      </w:r>
      <w:proofErr w:type="spellEnd"/>
      <w:r w:rsidR="00157E0B" w:rsidRPr="00E37827">
        <w:rPr>
          <w:rFonts w:ascii="Book Antiqua" w:hAnsi="Book Antiqua" w:cs="Times New Roman"/>
          <w:sz w:val="21"/>
          <w:szCs w:val="21"/>
        </w:rPr>
        <w:t xml:space="preserve"> </w:t>
      </w:r>
      <w:r w:rsidR="007D2620" w:rsidRPr="00E37827">
        <w:rPr>
          <w:rFonts w:ascii="Book Antiqua" w:hAnsi="Book Antiqua" w:cs="Times New Roman"/>
          <w:b/>
          <w:sz w:val="21"/>
          <w:szCs w:val="21"/>
        </w:rPr>
        <w:t xml:space="preserve">külterületi </w:t>
      </w:r>
      <w:r w:rsidR="00157E0B" w:rsidRPr="00E37827">
        <w:rPr>
          <w:rFonts w:ascii="Book Antiqua" w:hAnsi="Book Antiqua" w:cs="Times New Roman"/>
          <w:b/>
          <w:sz w:val="21"/>
          <w:szCs w:val="21"/>
        </w:rPr>
        <w:t>ingatlan értékesítésére.</w:t>
      </w:r>
      <w:r w:rsidRPr="00E37827">
        <w:rPr>
          <w:rFonts w:ascii="Book Antiqua" w:hAnsi="Book Antiqua" w:cs="Times New Roman"/>
          <w:b/>
          <w:sz w:val="21"/>
          <w:szCs w:val="21"/>
        </w:rPr>
        <w:t xml:space="preserve"> </w:t>
      </w:r>
    </w:p>
    <w:p w:rsidR="00FC2BD0" w:rsidRPr="00E37827" w:rsidRDefault="00FC2BD0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FC2BD0" w:rsidRPr="00E37827" w:rsidRDefault="00FC2BD0" w:rsidP="0018064B">
      <w:pPr>
        <w:jc w:val="both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 xml:space="preserve">Az ingatlan (a továbbiakban: Ingatlan) adatai: </w:t>
      </w:r>
    </w:p>
    <w:p w:rsidR="00FC2BD0" w:rsidRPr="00E37827" w:rsidRDefault="00FC2BD0" w:rsidP="0018064B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E37827">
        <w:rPr>
          <w:rFonts w:ascii="Book Antiqua" w:hAnsi="Book Antiqua" w:cs="Times New Roman"/>
          <w:sz w:val="21"/>
          <w:szCs w:val="21"/>
        </w:rPr>
        <w:t>helyrajzi</w:t>
      </w:r>
      <w:proofErr w:type="gramEnd"/>
      <w:r w:rsidRPr="00E37827">
        <w:rPr>
          <w:rFonts w:ascii="Book Antiqua" w:hAnsi="Book Antiqua" w:cs="Times New Roman"/>
          <w:sz w:val="21"/>
          <w:szCs w:val="21"/>
        </w:rPr>
        <w:t xml:space="preserve"> szám: Délegyháza </w:t>
      </w:r>
      <w:r w:rsidR="00152082" w:rsidRPr="00E37827">
        <w:rPr>
          <w:rFonts w:ascii="Book Antiqua" w:hAnsi="Book Antiqua" w:cs="Times New Roman"/>
          <w:sz w:val="21"/>
          <w:szCs w:val="21"/>
        </w:rPr>
        <w:t>078/13</w:t>
      </w:r>
    </w:p>
    <w:p w:rsidR="00FC2BD0" w:rsidRPr="00E37827" w:rsidRDefault="00FC2BD0" w:rsidP="0018064B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E37827">
        <w:rPr>
          <w:rFonts w:ascii="Book Antiqua" w:hAnsi="Book Antiqua" w:cs="Times New Roman"/>
          <w:sz w:val="21"/>
          <w:szCs w:val="21"/>
        </w:rPr>
        <w:t>területe</w:t>
      </w:r>
      <w:proofErr w:type="gramEnd"/>
      <w:r w:rsidRPr="00E37827">
        <w:rPr>
          <w:rFonts w:ascii="Book Antiqua" w:hAnsi="Book Antiqua" w:cs="Times New Roman"/>
          <w:sz w:val="21"/>
          <w:szCs w:val="21"/>
        </w:rPr>
        <w:t xml:space="preserve">: </w:t>
      </w:r>
      <w:r w:rsidR="00EF4FA3" w:rsidRPr="00E37827">
        <w:rPr>
          <w:rFonts w:ascii="Book Antiqua" w:hAnsi="Book Antiqua" w:cs="Times New Roman"/>
          <w:sz w:val="21"/>
          <w:szCs w:val="21"/>
        </w:rPr>
        <w:t>1079</w:t>
      </w:r>
      <w:r w:rsidRPr="00E37827">
        <w:rPr>
          <w:rFonts w:ascii="Book Antiqua" w:hAnsi="Book Antiqua" w:cs="Times New Roman"/>
          <w:sz w:val="21"/>
          <w:szCs w:val="21"/>
        </w:rPr>
        <w:t xml:space="preserve"> m</w:t>
      </w:r>
      <w:r w:rsidRPr="00E37827">
        <w:rPr>
          <w:rFonts w:ascii="Book Antiqua" w:hAnsi="Book Antiqua" w:cs="Times New Roman"/>
          <w:sz w:val="21"/>
          <w:szCs w:val="21"/>
          <w:vertAlign w:val="superscript"/>
        </w:rPr>
        <w:t>2</w:t>
      </w:r>
    </w:p>
    <w:p w:rsidR="00157E0B" w:rsidRPr="00E37827" w:rsidRDefault="00EF4FA3" w:rsidP="0018064B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E37827">
        <w:rPr>
          <w:rFonts w:ascii="Book Antiqua" w:hAnsi="Book Antiqua" w:cs="Times New Roman"/>
          <w:sz w:val="21"/>
          <w:szCs w:val="21"/>
        </w:rPr>
        <w:t>művelési</w:t>
      </w:r>
      <w:proofErr w:type="gramEnd"/>
      <w:r w:rsidRPr="00E37827">
        <w:rPr>
          <w:rFonts w:ascii="Book Antiqua" w:hAnsi="Book Antiqua" w:cs="Times New Roman"/>
          <w:sz w:val="21"/>
          <w:szCs w:val="21"/>
        </w:rPr>
        <w:t xml:space="preserve"> ága: szántó (0.38 </w:t>
      </w:r>
      <w:proofErr w:type="spellStart"/>
      <w:r w:rsidRPr="00E37827">
        <w:rPr>
          <w:rFonts w:ascii="Book Antiqua" w:hAnsi="Book Antiqua" w:cs="Times New Roman"/>
          <w:sz w:val="21"/>
          <w:szCs w:val="21"/>
        </w:rPr>
        <w:t>Ak</w:t>
      </w:r>
      <w:proofErr w:type="spellEnd"/>
      <w:r w:rsidRPr="00E37827">
        <w:rPr>
          <w:rFonts w:ascii="Book Antiqua" w:hAnsi="Book Antiqua" w:cs="Times New Roman"/>
          <w:sz w:val="21"/>
          <w:szCs w:val="21"/>
        </w:rPr>
        <w:t>)</w:t>
      </w:r>
    </w:p>
    <w:p w:rsidR="00FC2BD0" w:rsidRPr="00E37827" w:rsidRDefault="00FC2BD0" w:rsidP="0018064B">
      <w:pPr>
        <w:tabs>
          <w:tab w:val="left" w:pos="747"/>
        </w:tabs>
        <w:jc w:val="both"/>
        <w:rPr>
          <w:rFonts w:ascii="Book Antiqua" w:hAnsi="Book Antiqua"/>
          <w:sz w:val="21"/>
          <w:szCs w:val="21"/>
        </w:rPr>
      </w:pPr>
    </w:p>
    <w:p w:rsidR="004A2357" w:rsidRPr="00E37827" w:rsidRDefault="004A2357" w:rsidP="0018064B">
      <w:pPr>
        <w:tabs>
          <w:tab w:val="left" w:pos="747"/>
        </w:tabs>
        <w:jc w:val="both"/>
        <w:rPr>
          <w:rFonts w:ascii="Book Antiqua" w:hAnsi="Book Antiqua"/>
          <w:sz w:val="21"/>
          <w:szCs w:val="21"/>
        </w:rPr>
      </w:pPr>
    </w:p>
    <w:p w:rsidR="004A2357" w:rsidRPr="00E37827" w:rsidRDefault="004A2357" w:rsidP="004A2357">
      <w:pPr>
        <w:suppressAutoHyphens w:val="0"/>
        <w:jc w:val="both"/>
        <w:rPr>
          <w:rFonts w:ascii="Book Antiqua" w:hAnsi="Book Antiqua" w:cs="Tahoma"/>
          <w:b/>
          <w:sz w:val="21"/>
          <w:szCs w:val="21"/>
        </w:rPr>
      </w:pPr>
      <w:r w:rsidRPr="00E37827">
        <w:rPr>
          <w:rFonts w:ascii="Book Antiqua" w:hAnsi="Book Antiqua" w:cs="Tahoma"/>
          <w:b/>
          <w:sz w:val="21"/>
          <w:szCs w:val="21"/>
        </w:rPr>
        <w:t>A terület beépíthetőségével kapcsolatos tájékoztatás:</w:t>
      </w:r>
    </w:p>
    <w:p w:rsidR="00FC2BD0" w:rsidRPr="00E37827" w:rsidRDefault="00FC2BD0" w:rsidP="004A2357">
      <w:pPr>
        <w:tabs>
          <w:tab w:val="left" w:pos="747"/>
        </w:tabs>
        <w:jc w:val="both"/>
        <w:rPr>
          <w:rFonts w:ascii="Book Antiqua" w:hAnsi="Book Antiqua"/>
          <w:sz w:val="21"/>
          <w:szCs w:val="21"/>
        </w:rPr>
      </w:pPr>
      <w:r w:rsidRPr="00E37827">
        <w:rPr>
          <w:rFonts w:ascii="Book Antiqua" w:hAnsi="Book Antiqua"/>
          <w:sz w:val="21"/>
          <w:szCs w:val="21"/>
        </w:rPr>
        <w:t>Az Ingatlan Délegyháza Község Önkormányzata Képviselő-testületének a község helyi építési szabályzatáról szóló 16/2005. (IX.03.) önkormányzati rendelete (a továbbiakban: HÉSZ) mellékletét képező ÖT-1 jelű külterületi övezeti tervlap szerint „</w:t>
      </w:r>
      <w:r w:rsidR="008467B4" w:rsidRPr="00E37827">
        <w:rPr>
          <w:rFonts w:ascii="Book Antiqua" w:hAnsi="Book Antiqua"/>
          <w:sz w:val="21"/>
          <w:szCs w:val="21"/>
        </w:rPr>
        <w:t>Lf-1</w:t>
      </w:r>
      <w:r w:rsidRPr="00E37827">
        <w:rPr>
          <w:rFonts w:ascii="Book Antiqua" w:hAnsi="Book Antiqua"/>
          <w:sz w:val="21"/>
          <w:szCs w:val="21"/>
        </w:rPr>
        <w:t xml:space="preserve">” </w:t>
      </w:r>
      <w:r w:rsidR="008467B4" w:rsidRPr="00E37827">
        <w:rPr>
          <w:rFonts w:ascii="Book Antiqua" w:hAnsi="Book Antiqua"/>
          <w:sz w:val="21"/>
          <w:szCs w:val="21"/>
        </w:rPr>
        <w:t xml:space="preserve">jelű </w:t>
      </w:r>
      <w:r w:rsidRPr="00E37827">
        <w:rPr>
          <w:rFonts w:ascii="Book Antiqua" w:hAnsi="Book Antiqua"/>
          <w:sz w:val="21"/>
          <w:szCs w:val="21"/>
        </w:rPr>
        <w:t xml:space="preserve">övezetben van. </w:t>
      </w:r>
    </w:p>
    <w:p w:rsidR="004A2357" w:rsidRPr="00E37827" w:rsidRDefault="004A2357" w:rsidP="004A2357">
      <w:pPr>
        <w:tabs>
          <w:tab w:val="left" w:pos="747"/>
        </w:tabs>
        <w:jc w:val="both"/>
        <w:rPr>
          <w:rFonts w:ascii="Book Antiqua" w:hAnsi="Book Antiqua"/>
          <w:sz w:val="21"/>
          <w:szCs w:val="21"/>
        </w:rPr>
      </w:pPr>
    </w:p>
    <w:p w:rsidR="004A2357" w:rsidRPr="00E37827" w:rsidRDefault="004A2357" w:rsidP="004A2357">
      <w:pPr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t xml:space="preserve">A rendezési tervében a terület maximális beépíthetősége 30 %-os. </w:t>
      </w:r>
    </w:p>
    <w:p w:rsidR="004A2357" w:rsidRPr="00E37827" w:rsidRDefault="004A2357" w:rsidP="004A2357">
      <w:pPr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t>Az építési telkeken lakóépület, mező- és erdőgazdasági (üzemi) építmény, kereskedelmi, szolgáltató, vendéglátó épület, szálláshely szolgáltató épület, kézműipari építmény, helyi igazgatási, egyházi, oktatási, egészségügyi, szociális épület; sportépítmény helyezhető el.</w:t>
      </w:r>
    </w:p>
    <w:p w:rsidR="004A2357" w:rsidRPr="00E37827" w:rsidRDefault="004A2357" w:rsidP="004A2357">
      <w:pPr>
        <w:jc w:val="both"/>
        <w:rPr>
          <w:rFonts w:ascii="Book Antiqua" w:hAnsi="Book Antiqua"/>
          <w:sz w:val="21"/>
          <w:szCs w:val="21"/>
        </w:rPr>
      </w:pPr>
      <w:proofErr w:type="gramStart"/>
      <w:r w:rsidRPr="00E37827">
        <w:rPr>
          <w:rFonts w:ascii="Book Antiqua" w:hAnsi="Book Antiqua" w:cs="Tahoma"/>
          <w:sz w:val="21"/>
          <w:szCs w:val="21"/>
        </w:rPr>
        <w:t xml:space="preserve">A melléképítmények közül a következő létesítmény helyezhető el: </w:t>
      </w:r>
      <w:proofErr w:type="spellStart"/>
      <w:r w:rsidRPr="00E37827">
        <w:rPr>
          <w:rFonts w:ascii="Book Antiqua" w:hAnsi="Book Antiqua" w:cs="Tahoma"/>
          <w:sz w:val="21"/>
          <w:szCs w:val="21"/>
        </w:rPr>
        <w:t>közműbecsatlakozási</w:t>
      </w:r>
      <w:proofErr w:type="spellEnd"/>
      <w:r w:rsidRPr="00E37827">
        <w:rPr>
          <w:rFonts w:ascii="Book Antiqua" w:hAnsi="Book Antiqua" w:cs="Tahoma"/>
          <w:sz w:val="21"/>
          <w:szCs w:val="21"/>
        </w:rPr>
        <w:t xml:space="preserve"> műtárgy, közműpótló műtárgy, hulladéktartály-tároló (legfeljebb 2,0 m-es belmagassággal), kirakatszekrény (legfeljebb 0,40 m-es mélységgel), kerti építmény (hinta, csúszda, homokozó, szökőkút, pihenés és játék céljára szolgáló műtárgy, a terepszintnél 1 m-nél nem magasabbra emelkedő lefedés nélküli terasz), kerti víz- és fürdőmedence, napkollektor, kerti épített </w:t>
      </w:r>
      <w:proofErr w:type="spellStart"/>
      <w:r w:rsidRPr="00E37827">
        <w:rPr>
          <w:rFonts w:ascii="Book Antiqua" w:hAnsi="Book Antiqua" w:cs="Tahoma"/>
          <w:sz w:val="21"/>
          <w:szCs w:val="21"/>
        </w:rPr>
        <w:t>tűzrakóhely</w:t>
      </w:r>
      <w:proofErr w:type="spellEnd"/>
      <w:r w:rsidRPr="00E37827">
        <w:rPr>
          <w:rFonts w:ascii="Book Antiqua" w:hAnsi="Book Antiqua" w:cs="Tahoma"/>
          <w:sz w:val="21"/>
          <w:szCs w:val="21"/>
        </w:rPr>
        <w:t>, kerti lugas, továbbá lábonálló kerti tető legfeljebb  20 m</w:t>
      </w:r>
      <w:r w:rsidRPr="00E37827">
        <w:rPr>
          <w:rFonts w:ascii="Book Antiqua" w:hAnsi="Book Antiqua" w:cs="Tahoma"/>
          <w:sz w:val="21"/>
          <w:szCs w:val="21"/>
          <w:vertAlign w:val="superscript"/>
        </w:rPr>
        <w:t xml:space="preserve">2 </w:t>
      </w:r>
      <w:r w:rsidRPr="00E37827">
        <w:rPr>
          <w:rFonts w:ascii="Book Antiqua" w:hAnsi="Book Antiqua" w:cs="Tahoma"/>
          <w:sz w:val="21"/>
          <w:szCs w:val="21"/>
        </w:rPr>
        <w:t>vízszintes vetülettel, háztartási célú kemence, húsfüstölő, jégverem, zöldségverem,</w:t>
      </w:r>
      <w:proofErr w:type="gramEnd"/>
      <w:r w:rsidRPr="00E37827">
        <w:rPr>
          <w:rFonts w:ascii="Book Antiqua" w:hAnsi="Book Antiqua" w:cs="Tahoma"/>
          <w:sz w:val="21"/>
          <w:szCs w:val="21"/>
        </w:rPr>
        <w:t xml:space="preserve"> </w:t>
      </w:r>
      <w:proofErr w:type="gramStart"/>
      <w:r w:rsidRPr="00E37827">
        <w:rPr>
          <w:rFonts w:ascii="Book Antiqua" w:hAnsi="Book Antiqua" w:cs="Tahoma"/>
          <w:sz w:val="21"/>
          <w:szCs w:val="21"/>
        </w:rPr>
        <w:t>állatkifutó</w:t>
      </w:r>
      <w:proofErr w:type="gramEnd"/>
      <w:r w:rsidRPr="00E37827">
        <w:rPr>
          <w:rFonts w:ascii="Book Antiqua" w:hAnsi="Book Antiqua" w:cs="Tahoma"/>
          <w:sz w:val="21"/>
          <w:szCs w:val="21"/>
        </w:rPr>
        <w:t>, trágyatároló, komposztáló, siló, ömlesztett anyag-, folyadék- és gáztároló, kerti szabadlépcső (tereplépcső) és lejtő, szabadon álló és legfeljebb 6,0 m magas szélkerék, antenna, oszlop, zászlótartó oszlop.</w:t>
      </w:r>
    </w:p>
    <w:p w:rsidR="00FC2BD0" w:rsidRPr="00E37827" w:rsidRDefault="00FC2BD0" w:rsidP="004A2357">
      <w:pPr>
        <w:suppressAutoHyphens w:val="0"/>
        <w:jc w:val="both"/>
        <w:rPr>
          <w:rFonts w:ascii="Book Antiqua" w:hAnsi="Book Antiqua" w:cs="Times New Roman"/>
          <w:b/>
          <w:color w:val="FF0000"/>
          <w:sz w:val="21"/>
          <w:szCs w:val="21"/>
        </w:rPr>
      </w:pPr>
    </w:p>
    <w:p w:rsidR="00B2187C" w:rsidRDefault="00B2187C" w:rsidP="004A2357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Az ingatlan közművekkel nem ellátott, a </w:t>
      </w:r>
      <w:r w:rsidR="00FE17EA" w:rsidRPr="00E37827">
        <w:rPr>
          <w:rFonts w:ascii="Book Antiqua" w:hAnsi="Book Antiqua" w:cs="Times New Roman"/>
          <w:sz w:val="21"/>
          <w:szCs w:val="21"/>
        </w:rPr>
        <w:t xml:space="preserve">villamos energia hálózatra ráköthető. </w:t>
      </w:r>
    </w:p>
    <w:p w:rsidR="004E0430" w:rsidRDefault="004E0430" w:rsidP="004A2357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</w:p>
    <w:p w:rsidR="004E0430" w:rsidRPr="00C65C40" w:rsidRDefault="004E0430" w:rsidP="004E0430">
      <w:pPr>
        <w:suppressAutoHyphens w:val="0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 w:cs="Times New Roman"/>
          <w:sz w:val="21"/>
          <w:szCs w:val="21"/>
        </w:rPr>
        <w:t>Az ingatlan beépítése az ingatlan tulajdonjogának megszerzését követő 5 éven belül csak a más célú hasznosítás</w:t>
      </w:r>
      <w:r w:rsidR="00966FCD" w:rsidRPr="00C65C40">
        <w:rPr>
          <w:rFonts w:ascii="Book Antiqua" w:hAnsi="Book Antiqua" w:cs="Times New Roman"/>
          <w:sz w:val="21"/>
          <w:szCs w:val="21"/>
        </w:rPr>
        <w:t>nak</w:t>
      </w:r>
      <w:r w:rsidRPr="00C65C40">
        <w:rPr>
          <w:rFonts w:ascii="Book Antiqua" w:hAnsi="Book Antiqua" w:cs="Times New Roman"/>
          <w:sz w:val="21"/>
          <w:szCs w:val="21"/>
        </w:rPr>
        <w:t xml:space="preserve"> </w:t>
      </w:r>
      <w:r w:rsidRPr="00C65C40">
        <w:rPr>
          <w:rFonts w:ascii="Book Antiqua" w:hAnsi="Book Antiqua"/>
          <w:sz w:val="21"/>
          <w:szCs w:val="21"/>
        </w:rPr>
        <w:t xml:space="preserve">kizárólag a mező- és erdőgazdasági földek forgalmáról szóló 2013. évi CXXII. törvény (a továbbiakban: Földforgalmi tv.) 13. § (3) bekezdésében meghatározott célú igénybevételekre történő </w:t>
      </w:r>
      <w:r w:rsidRPr="00C65C40">
        <w:rPr>
          <w:rFonts w:ascii="Book Antiqua" w:hAnsi="Book Antiqua" w:cs="Times New Roman"/>
          <w:sz w:val="21"/>
          <w:szCs w:val="21"/>
        </w:rPr>
        <w:t xml:space="preserve">engedélyezését követően lehetséges, </w:t>
      </w:r>
      <w:r w:rsidRPr="00C65C40">
        <w:rPr>
          <w:rFonts w:ascii="Book Antiqua" w:hAnsi="Book Antiqua"/>
          <w:sz w:val="21"/>
          <w:szCs w:val="21"/>
        </w:rPr>
        <w:t>feltéve, hogy</w:t>
      </w:r>
    </w:p>
    <w:p w:rsidR="004E0430" w:rsidRPr="00C65C40" w:rsidRDefault="004E0430" w:rsidP="004E0430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proofErr w:type="gramStart"/>
      <w:r w:rsidRPr="00C65C40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C65C40">
        <w:rPr>
          <w:rFonts w:ascii="Book Antiqua" w:hAnsi="Book Antiqua"/>
          <w:i/>
          <w:iCs/>
          <w:sz w:val="21"/>
          <w:szCs w:val="21"/>
        </w:rPr>
        <w:t xml:space="preserve">) </w:t>
      </w:r>
      <w:r w:rsidRPr="00C65C40">
        <w:rPr>
          <w:rFonts w:ascii="Book Antiqua" w:hAnsi="Book Antiqua"/>
          <w:sz w:val="21"/>
          <w:szCs w:val="21"/>
        </w:rPr>
        <w:t>az igénybevevő a tulajdonos vagy az ő érdekében eljáró más személy vagy szervezet,</w:t>
      </w:r>
    </w:p>
    <w:p w:rsidR="004E0430" w:rsidRPr="00C65C40" w:rsidRDefault="004E0430" w:rsidP="004E0430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i/>
          <w:iCs/>
          <w:sz w:val="21"/>
          <w:szCs w:val="21"/>
        </w:rPr>
        <w:t xml:space="preserve">b) </w:t>
      </w:r>
      <w:r w:rsidRPr="00C65C40">
        <w:rPr>
          <w:rFonts w:ascii="Book Antiqua" w:hAnsi="Book Antiqua"/>
          <w:sz w:val="21"/>
          <w:szCs w:val="21"/>
        </w:rPr>
        <w:t>az érintett termőföld tulajdonjogának megszerzésének napjától a más célú hasznosítása iránti kérelem benyújtásának napjáig 5 év még nem telt el, és</w:t>
      </w:r>
    </w:p>
    <w:p w:rsidR="004E0430" w:rsidRPr="00C65C40" w:rsidRDefault="004E0430" w:rsidP="004E0430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i/>
          <w:iCs/>
          <w:sz w:val="21"/>
          <w:szCs w:val="21"/>
        </w:rPr>
        <w:t xml:space="preserve">c) </w:t>
      </w:r>
      <w:r w:rsidRPr="00C65C40">
        <w:rPr>
          <w:rFonts w:ascii="Book Antiqua" w:hAnsi="Book Antiqua"/>
          <w:sz w:val="21"/>
          <w:szCs w:val="21"/>
        </w:rPr>
        <w:t>a tulajdonos a tulajdonszerzés alapjául szolgáló okiratban a Földforgalmi tv. 13. § (1) bekezdése szerinti nyilatkozatot tette.</w:t>
      </w:r>
    </w:p>
    <w:p w:rsidR="000B563B" w:rsidRPr="00C65C40" w:rsidRDefault="000B563B" w:rsidP="004E0430">
      <w:pPr>
        <w:suppressAutoHyphens w:val="0"/>
        <w:jc w:val="both"/>
        <w:rPr>
          <w:rFonts w:ascii="Book Antiqua" w:hAnsi="Book Antiqua"/>
          <w:sz w:val="21"/>
          <w:szCs w:val="21"/>
        </w:rPr>
      </w:pPr>
    </w:p>
    <w:p w:rsidR="00966FCD" w:rsidRPr="00C65C40" w:rsidRDefault="00966FCD" w:rsidP="00966FCD">
      <w:pPr>
        <w:suppressAutoHyphens w:val="0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sz w:val="21"/>
          <w:szCs w:val="21"/>
        </w:rPr>
        <w:t>Az ingatlan más célú hasznosítása a tulajdonjog megszerzését követő 5 éven belül a Földforgalmi törvény 13. § (3) bekezdése szerint a következő célokból lehetséges: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proofErr w:type="gramStart"/>
      <w:r w:rsidRPr="00C65C40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C65C40">
        <w:rPr>
          <w:rFonts w:ascii="Book Antiqua" w:hAnsi="Book Antiqua"/>
          <w:i/>
          <w:iCs/>
          <w:sz w:val="21"/>
          <w:szCs w:val="21"/>
        </w:rPr>
        <w:t xml:space="preserve">) </w:t>
      </w:r>
      <w:r w:rsidRPr="00C65C40">
        <w:rPr>
          <w:rFonts w:ascii="Book Antiqua" w:hAnsi="Book Antiqua"/>
          <w:sz w:val="21"/>
          <w:szCs w:val="21"/>
        </w:rPr>
        <w:t>talajvédelmet szolgáló létesítmény megvalósítása;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i/>
          <w:iCs/>
          <w:sz w:val="21"/>
          <w:szCs w:val="21"/>
        </w:rPr>
        <w:t xml:space="preserve">b) </w:t>
      </w:r>
      <w:r w:rsidRPr="00C65C40">
        <w:rPr>
          <w:rFonts w:ascii="Book Antiqua" w:hAnsi="Book Antiqua"/>
          <w:sz w:val="21"/>
          <w:szCs w:val="21"/>
        </w:rPr>
        <w:t>öntözéshez szükséges létesítmény megvalósítása;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i/>
          <w:iCs/>
          <w:sz w:val="21"/>
          <w:szCs w:val="21"/>
        </w:rPr>
        <w:t xml:space="preserve">c) </w:t>
      </w:r>
      <w:r w:rsidRPr="00C65C40">
        <w:rPr>
          <w:rFonts w:ascii="Book Antiqua" w:hAnsi="Book Antiqua"/>
          <w:sz w:val="21"/>
          <w:szCs w:val="21"/>
        </w:rPr>
        <w:t>öntözőcsatorna és belvízcsatorna létesítése;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i/>
          <w:iCs/>
          <w:sz w:val="21"/>
          <w:szCs w:val="21"/>
        </w:rPr>
        <w:t xml:space="preserve">d) </w:t>
      </w:r>
      <w:r w:rsidRPr="00C65C40">
        <w:rPr>
          <w:rFonts w:ascii="Book Antiqua" w:hAnsi="Book Antiqua"/>
          <w:sz w:val="21"/>
          <w:szCs w:val="21"/>
        </w:rPr>
        <w:t>tájgazdálkodási célú vízpótló csatorna és víztározó létesítése;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proofErr w:type="gramStart"/>
      <w:r w:rsidRPr="00C65C40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C65C40">
        <w:rPr>
          <w:rFonts w:ascii="Book Antiqua" w:hAnsi="Book Antiqua"/>
          <w:i/>
          <w:iCs/>
          <w:sz w:val="21"/>
          <w:szCs w:val="21"/>
        </w:rPr>
        <w:t xml:space="preserve">) </w:t>
      </w:r>
      <w:r w:rsidRPr="00C65C40">
        <w:rPr>
          <w:rFonts w:ascii="Book Antiqua" w:hAnsi="Book Antiqua"/>
          <w:sz w:val="21"/>
          <w:szCs w:val="21"/>
        </w:rPr>
        <w:t>védett természeti területek természetvédelmi kezeléséért felelős szerv által jogszabályban, vagy e szerv alapító okiratában foglalt, valamint közösségi vagy hazai költségvetési forrás felhasználásával megvalósuló természetvédelmi célú feladatok ellátása;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proofErr w:type="gramStart"/>
      <w:r w:rsidRPr="00C65C40">
        <w:rPr>
          <w:rFonts w:ascii="Book Antiqua" w:hAnsi="Book Antiqua"/>
          <w:i/>
          <w:iCs/>
          <w:sz w:val="21"/>
          <w:szCs w:val="21"/>
        </w:rPr>
        <w:lastRenderedPageBreak/>
        <w:t>f</w:t>
      </w:r>
      <w:proofErr w:type="gramEnd"/>
      <w:r w:rsidRPr="00C65C40">
        <w:rPr>
          <w:rFonts w:ascii="Book Antiqua" w:hAnsi="Book Antiqua"/>
          <w:i/>
          <w:iCs/>
          <w:sz w:val="21"/>
          <w:szCs w:val="21"/>
        </w:rPr>
        <w:t xml:space="preserve">) </w:t>
      </w:r>
      <w:r w:rsidRPr="00C65C40">
        <w:rPr>
          <w:rFonts w:ascii="Book Antiqua" w:hAnsi="Book Antiqua"/>
          <w:sz w:val="21"/>
          <w:szCs w:val="21"/>
        </w:rPr>
        <w:t>mezőgazdasági termeléshez, erdőgazdálkodáshoz szükséges gazdasági épület létesítése;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proofErr w:type="gramStart"/>
      <w:r w:rsidRPr="00C65C40">
        <w:rPr>
          <w:rFonts w:ascii="Book Antiqua" w:hAnsi="Book Antiqua"/>
          <w:i/>
          <w:iCs/>
          <w:sz w:val="21"/>
          <w:szCs w:val="21"/>
        </w:rPr>
        <w:t>g</w:t>
      </w:r>
      <w:proofErr w:type="gramEnd"/>
      <w:r w:rsidRPr="00C65C40">
        <w:rPr>
          <w:rFonts w:ascii="Book Antiqua" w:hAnsi="Book Antiqua"/>
          <w:i/>
          <w:iCs/>
          <w:sz w:val="21"/>
          <w:szCs w:val="21"/>
        </w:rPr>
        <w:t xml:space="preserve">) </w:t>
      </w:r>
      <w:r w:rsidRPr="00C65C40">
        <w:rPr>
          <w:rFonts w:ascii="Book Antiqua" w:hAnsi="Book Antiqua"/>
          <w:sz w:val="21"/>
          <w:szCs w:val="21"/>
        </w:rPr>
        <w:t>lakóépület létesítése;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proofErr w:type="gramStart"/>
      <w:r w:rsidRPr="00C65C40">
        <w:rPr>
          <w:rFonts w:ascii="Book Antiqua" w:hAnsi="Book Antiqua"/>
          <w:i/>
          <w:iCs/>
          <w:sz w:val="21"/>
          <w:szCs w:val="21"/>
        </w:rPr>
        <w:t>h</w:t>
      </w:r>
      <w:proofErr w:type="gramEnd"/>
      <w:r w:rsidRPr="00C65C40">
        <w:rPr>
          <w:rFonts w:ascii="Book Antiqua" w:hAnsi="Book Antiqua"/>
          <w:i/>
          <w:iCs/>
          <w:sz w:val="21"/>
          <w:szCs w:val="21"/>
        </w:rPr>
        <w:t xml:space="preserve">) </w:t>
      </w:r>
      <w:r w:rsidRPr="00C65C40">
        <w:rPr>
          <w:rFonts w:ascii="Book Antiqua" w:hAnsi="Book Antiqua"/>
          <w:sz w:val="21"/>
          <w:szCs w:val="21"/>
        </w:rPr>
        <w:t>a föld megközelítését, illetve a föld használatát biztosító út kialakítása;</w:t>
      </w:r>
    </w:p>
    <w:p w:rsidR="00966FCD" w:rsidRPr="00C65C40" w:rsidRDefault="00966FCD" w:rsidP="00966FCD">
      <w:pPr>
        <w:suppressAutoHyphens w:val="0"/>
        <w:ind w:left="567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i/>
          <w:iCs/>
          <w:sz w:val="21"/>
          <w:szCs w:val="21"/>
        </w:rPr>
        <w:t>i)</w:t>
      </w:r>
      <w:r w:rsidRPr="00C65C40">
        <w:rPr>
          <w:rFonts w:ascii="Book Antiqua" w:hAnsi="Book Antiqua"/>
          <w:i/>
          <w:iCs/>
          <w:sz w:val="21"/>
          <w:szCs w:val="21"/>
          <w:vertAlign w:val="superscript"/>
        </w:rPr>
        <w:t> </w:t>
      </w:r>
      <w:r w:rsidRPr="00C65C40">
        <w:rPr>
          <w:rFonts w:ascii="Book Antiqua" w:hAnsi="Book Antiqua"/>
          <w:i/>
          <w:iCs/>
          <w:sz w:val="21"/>
          <w:szCs w:val="21"/>
        </w:rPr>
        <w:t xml:space="preserve"> </w:t>
      </w:r>
      <w:r w:rsidRPr="00C65C40">
        <w:rPr>
          <w:rFonts w:ascii="Book Antiqua" w:hAnsi="Book Antiqua"/>
          <w:sz w:val="21"/>
          <w:szCs w:val="21"/>
        </w:rPr>
        <w:t>állandó jellegű növényház létesítése.</w:t>
      </w:r>
    </w:p>
    <w:p w:rsidR="00966FCD" w:rsidRPr="00C65C40" w:rsidRDefault="00966FCD" w:rsidP="000B563B">
      <w:pPr>
        <w:suppressAutoHyphens w:val="0"/>
        <w:jc w:val="both"/>
        <w:rPr>
          <w:rFonts w:ascii="Book Antiqua" w:hAnsi="Book Antiqua"/>
          <w:sz w:val="21"/>
          <w:szCs w:val="21"/>
        </w:rPr>
      </w:pPr>
    </w:p>
    <w:p w:rsidR="000B563B" w:rsidRDefault="000B563B" w:rsidP="000B563B">
      <w:pPr>
        <w:suppressAutoHyphens w:val="0"/>
        <w:jc w:val="both"/>
        <w:rPr>
          <w:rFonts w:ascii="Book Antiqua" w:hAnsi="Book Antiqua"/>
          <w:sz w:val="21"/>
          <w:szCs w:val="21"/>
        </w:rPr>
      </w:pPr>
      <w:r w:rsidRPr="00C65C40">
        <w:rPr>
          <w:rFonts w:ascii="Book Antiqua" w:hAnsi="Book Antiqua"/>
          <w:sz w:val="21"/>
          <w:szCs w:val="21"/>
        </w:rPr>
        <w:t>Az ingatlan tulajdonjogának megszerzését követő 5 éven túl a más célú hasznosítás (pl. beépítés) a termőföld védelméről szóló 2007. évi CXXIX. törvény előírásainak megfelelően a fenti korlátozás nélkül engedélyezhető.</w:t>
      </w:r>
      <w:r>
        <w:rPr>
          <w:rFonts w:ascii="Book Antiqua" w:hAnsi="Book Antiqua"/>
          <w:sz w:val="21"/>
          <w:szCs w:val="21"/>
        </w:rPr>
        <w:t xml:space="preserve"> </w:t>
      </w:r>
    </w:p>
    <w:p w:rsidR="000B563B" w:rsidRPr="00966FCD" w:rsidRDefault="000B563B" w:rsidP="000B563B">
      <w:pPr>
        <w:suppressAutoHyphens w:val="0"/>
        <w:jc w:val="both"/>
        <w:rPr>
          <w:rFonts w:ascii="Book Antiqua" w:hAnsi="Book Antiqua"/>
          <w:sz w:val="21"/>
          <w:szCs w:val="21"/>
        </w:rPr>
      </w:pPr>
    </w:p>
    <w:p w:rsidR="004E0430" w:rsidRPr="00E37827" w:rsidRDefault="004E0430" w:rsidP="0018064B">
      <w:pPr>
        <w:suppressAutoHyphens w:val="0"/>
        <w:jc w:val="both"/>
        <w:rPr>
          <w:rFonts w:ascii="Book Antiqua" w:hAnsi="Book Antiqua" w:cs="Times New Roman"/>
          <w:b/>
          <w:color w:val="FF0000"/>
          <w:sz w:val="21"/>
          <w:szCs w:val="21"/>
        </w:rPr>
      </w:pPr>
    </w:p>
    <w:p w:rsidR="00157E0B" w:rsidRPr="00E37827" w:rsidRDefault="00157E0B" w:rsidP="0018064B">
      <w:pPr>
        <w:suppressAutoHyphens w:val="0"/>
        <w:jc w:val="both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>Az Ingatlan minimális értékesítési ára</w:t>
      </w:r>
      <w:r w:rsidR="0091236C">
        <w:rPr>
          <w:rFonts w:ascii="Book Antiqua" w:hAnsi="Book Antiqua" w:cs="Times New Roman"/>
          <w:b/>
          <w:sz w:val="21"/>
          <w:szCs w:val="21"/>
        </w:rPr>
        <w:t>:</w:t>
      </w:r>
      <w:r w:rsidRPr="00E37827">
        <w:rPr>
          <w:rFonts w:ascii="Book Antiqua" w:hAnsi="Book Antiqua" w:cs="Times New Roman"/>
          <w:b/>
          <w:sz w:val="21"/>
          <w:szCs w:val="21"/>
        </w:rPr>
        <w:t xml:space="preserve"> </w:t>
      </w:r>
      <w:r w:rsidR="004A2357" w:rsidRPr="00E25910">
        <w:rPr>
          <w:rFonts w:ascii="Book Antiqua" w:hAnsi="Book Antiqua" w:cs="Times New Roman"/>
          <w:b/>
          <w:sz w:val="21"/>
          <w:szCs w:val="21"/>
        </w:rPr>
        <w:t>nettó</w:t>
      </w:r>
      <w:r w:rsidRPr="00E25910">
        <w:rPr>
          <w:rFonts w:ascii="Book Antiqua" w:hAnsi="Book Antiqua" w:cs="Times New Roman"/>
          <w:b/>
          <w:sz w:val="21"/>
          <w:szCs w:val="21"/>
        </w:rPr>
        <w:t xml:space="preserve"> </w:t>
      </w:r>
      <w:r w:rsidR="004A2357" w:rsidRPr="00E25910">
        <w:rPr>
          <w:rFonts w:ascii="Book Antiqua" w:hAnsi="Book Antiqua" w:cs="Times New Roman"/>
          <w:b/>
          <w:sz w:val="21"/>
          <w:szCs w:val="21"/>
        </w:rPr>
        <w:t xml:space="preserve">12.948.000,- Ft </w:t>
      </w:r>
    </w:p>
    <w:p w:rsidR="00157E0B" w:rsidRPr="00E37827" w:rsidRDefault="00157E0B" w:rsidP="0018064B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</w:p>
    <w:p w:rsidR="0018064B" w:rsidRPr="00E37827" w:rsidRDefault="0018064B" w:rsidP="0018064B">
      <w:pPr>
        <w:suppressAutoHyphens w:val="0"/>
        <w:jc w:val="both"/>
        <w:rPr>
          <w:rFonts w:ascii="Book Antiqua" w:hAnsi="Book Antiqua" w:cs="Times New Roman"/>
          <w:sz w:val="21"/>
          <w:szCs w:val="21"/>
        </w:rPr>
      </w:pPr>
    </w:p>
    <w:p w:rsidR="0000367C" w:rsidRPr="00E37827" w:rsidRDefault="0000367C" w:rsidP="0018064B">
      <w:pPr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b/>
          <w:bCs/>
          <w:sz w:val="21"/>
          <w:szCs w:val="21"/>
          <w:lang w:eastAsia="hu-HU"/>
        </w:rPr>
        <w:t>Elővásárlási jog:</w:t>
      </w:r>
    </w:p>
    <w:p w:rsidR="0000367C" w:rsidRPr="00E37827" w:rsidRDefault="0000367C" w:rsidP="0018064B">
      <w:pPr>
        <w:numPr>
          <w:ilvl w:val="0"/>
          <w:numId w:val="2"/>
        </w:numPr>
        <w:suppressAutoHyphens w:val="0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A </w:t>
      </w:r>
      <w:r w:rsidR="006B4EEF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n</w:t>
      </w: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emzeti </w:t>
      </w:r>
      <w:r w:rsidR="006B4EEF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v</w:t>
      </w: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agyonról s</w:t>
      </w:r>
      <w:r w:rsidR="0018064B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zóló 2011. évi CXCVI. törvény</w:t>
      </w: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 14.§ (2) és (5) bekezdése alapján az ingatlanra a Magyar Államot minden más jogosultat megelőző elővásárlási jog illeti meg, abban az esetben, ha az ingatlan vételára eléri az 5 millió forintot</w:t>
      </w:r>
    </w:p>
    <w:p w:rsidR="0000367C" w:rsidRPr="00E37827" w:rsidRDefault="006B4EEF" w:rsidP="0018064B">
      <w:pPr>
        <w:numPr>
          <w:ilvl w:val="0"/>
          <w:numId w:val="2"/>
        </w:numPr>
        <w:suppressAutoHyphens w:val="0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>A mezőgazdasági földek forgalmáról szóló 2013. évi CXXII. törvény (a továbbiakban: Földforgalmi törvény) 18.§</w:t>
      </w:r>
      <w:proofErr w:type="spellStart"/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>-a</w:t>
      </w:r>
      <w:proofErr w:type="spellEnd"/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 xml:space="preserve"> szerint a föld eladása esetén fennálló elővásárlási jog, a 19-22. §</w:t>
      </w:r>
      <w:proofErr w:type="spellStart"/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>-ban</w:t>
      </w:r>
      <w:proofErr w:type="spellEnd"/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 xml:space="preserve"> foglaltak alkalmazásával</w:t>
      </w:r>
    </w:p>
    <w:p w:rsidR="0018064B" w:rsidRPr="00E37827" w:rsidRDefault="0018064B" w:rsidP="0018064B">
      <w:pPr>
        <w:suppressAutoHyphens w:val="0"/>
        <w:ind w:left="720"/>
        <w:jc w:val="both"/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</w:pPr>
    </w:p>
    <w:p w:rsidR="0018064B" w:rsidRPr="00E37827" w:rsidRDefault="0018064B" w:rsidP="0018064B">
      <w:pPr>
        <w:suppressAutoHyphens w:val="0"/>
        <w:ind w:left="720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</w:p>
    <w:p w:rsidR="00220232" w:rsidRPr="00E37827" w:rsidRDefault="006B4EEF" w:rsidP="0018064B">
      <w:pPr>
        <w:suppressAutoHyphens w:val="0"/>
        <w:rPr>
          <w:rFonts w:ascii="Book Antiqua" w:hAnsi="Book Antiqua" w:cs="Times New Roman"/>
          <w:kern w:val="2"/>
          <w:sz w:val="21"/>
          <w:szCs w:val="21"/>
        </w:rPr>
      </w:pPr>
      <w:r w:rsidRPr="00E37827">
        <w:rPr>
          <w:rFonts w:ascii="Book Antiqua" w:eastAsia="Times New Roman" w:hAnsi="Book Antiqua" w:cs="Times New Roman"/>
          <w:b/>
          <w:kern w:val="3"/>
          <w:sz w:val="21"/>
          <w:szCs w:val="21"/>
          <w:lang w:eastAsia="hu-HU"/>
        </w:rPr>
        <w:t>Pályázók köre:</w:t>
      </w:r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 xml:space="preserve"> </w:t>
      </w:r>
    </w:p>
    <w:p w:rsidR="00157E0B" w:rsidRPr="00E37827" w:rsidRDefault="00157E0B" w:rsidP="0018064B">
      <w:pPr>
        <w:suppressAutoHyphens w:val="0"/>
        <w:jc w:val="both"/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</w:pPr>
      <w:r w:rsidRPr="00E37827">
        <w:rPr>
          <w:rFonts w:ascii="Book Antiqua" w:hAnsi="Book Antiqua" w:cs="Times New Roman"/>
          <w:kern w:val="2"/>
          <w:sz w:val="21"/>
          <w:szCs w:val="21"/>
        </w:rPr>
        <w:t xml:space="preserve">Pályázatot </w:t>
      </w:r>
      <w:r w:rsidR="006B4EEF" w:rsidRPr="00E37827">
        <w:rPr>
          <w:rFonts w:ascii="Book Antiqua" w:hAnsi="Book Antiqua" w:cs="Times New Roman"/>
          <w:kern w:val="2"/>
          <w:sz w:val="21"/>
          <w:szCs w:val="21"/>
        </w:rPr>
        <w:t xml:space="preserve">belföldi </w:t>
      </w:r>
      <w:r w:rsidRPr="00E37827">
        <w:rPr>
          <w:rFonts w:ascii="Book Antiqua" w:hAnsi="Book Antiqua" w:cs="Times New Roman"/>
          <w:kern w:val="2"/>
          <w:sz w:val="21"/>
          <w:szCs w:val="21"/>
        </w:rPr>
        <w:t xml:space="preserve">természetes személy </w:t>
      </w:r>
      <w:r w:rsidR="006B4EEF" w:rsidRPr="00E37827">
        <w:rPr>
          <w:rFonts w:ascii="Book Antiqua" w:hAnsi="Book Antiqua" w:cs="Times New Roman"/>
          <w:kern w:val="2"/>
          <w:sz w:val="21"/>
          <w:szCs w:val="21"/>
        </w:rPr>
        <w:t xml:space="preserve">és tagállami állampolgár </w:t>
      </w:r>
      <w:r w:rsidR="0018064B" w:rsidRPr="00E37827">
        <w:rPr>
          <w:rFonts w:ascii="Book Antiqua" w:hAnsi="Book Antiqua" w:cs="Times New Roman"/>
          <w:kern w:val="2"/>
          <w:sz w:val="21"/>
          <w:szCs w:val="21"/>
        </w:rPr>
        <w:t>nyújthat be</w:t>
      </w:r>
      <w:r w:rsidR="0018064B"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 xml:space="preserve"> </w:t>
      </w:r>
      <w:r w:rsidR="006B4EEF"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>a Földforgalmi törvény</w:t>
      </w:r>
      <w:r w:rsidRPr="00E37827">
        <w:rPr>
          <w:rFonts w:ascii="Book Antiqua" w:eastAsia="Times New Roman" w:hAnsi="Book Antiqua" w:cs="Times New Roman"/>
          <w:kern w:val="3"/>
          <w:sz w:val="21"/>
          <w:szCs w:val="21"/>
          <w:lang w:eastAsia="hu-HU"/>
        </w:rPr>
        <w:t xml:space="preserve"> alapján.</w:t>
      </w:r>
    </w:p>
    <w:p w:rsidR="006B4EEF" w:rsidRPr="00E37827" w:rsidRDefault="006B4EEF" w:rsidP="0018064B">
      <w:pPr>
        <w:suppressAutoHyphens w:val="0"/>
        <w:jc w:val="both"/>
        <w:rPr>
          <w:rFonts w:ascii="Book Antiqua" w:hAnsi="Book Antiqua"/>
          <w:sz w:val="21"/>
          <w:szCs w:val="21"/>
        </w:rPr>
      </w:pPr>
      <w:r w:rsidRPr="00E37827">
        <w:rPr>
          <w:rFonts w:ascii="Book Antiqua" w:hAnsi="Book Antiqua"/>
          <w:sz w:val="21"/>
          <w:szCs w:val="21"/>
        </w:rPr>
        <w:t>A földművesnek nem minősülő belföldi természetes személy és tagállami állampolgár akkor szerezheti meg a föld tulajdonjogát, ha a birtokában álló föld területnagysága a megszerezni kívánt föld területnagyságával együtt nem haladja meg az 1 hektárt. A tulajdonszerzési jogosultság mértékének megállapításánál a területnagyság mértékébe a földdel azonos helyrajzi számon nyilvántartott művelés alól kivett terület (</w:t>
      </w:r>
      <w:proofErr w:type="spellStart"/>
      <w:r w:rsidRPr="00E37827">
        <w:rPr>
          <w:rFonts w:ascii="Book Antiqua" w:hAnsi="Book Antiqua"/>
          <w:sz w:val="21"/>
          <w:szCs w:val="21"/>
        </w:rPr>
        <w:t>alrészlet</w:t>
      </w:r>
      <w:proofErr w:type="spellEnd"/>
      <w:r w:rsidRPr="00E37827">
        <w:rPr>
          <w:rFonts w:ascii="Book Antiqua" w:hAnsi="Book Antiqua"/>
          <w:sz w:val="21"/>
          <w:szCs w:val="21"/>
        </w:rPr>
        <w:t xml:space="preserve">) területnagyságát is be kell számítani. </w:t>
      </w:r>
    </w:p>
    <w:p w:rsidR="0018064B" w:rsidRPr="00E37827" w:rsidRDefault="0018064B" w:rsidP="0018064B">
      <w:pPr>
        <w:suppressAutoHyphens w:val="0"/>
        <w:jc w:val="both"/>
        <w:rPr>
          <w:rFonts w:ascii="Book Antiqua" w:hAnsi="Book Antiqua"/>
          <w:sz w:val="21"/>
          <w:szCs w:val="21"/>
        </w:rPr>
      </w:pPr>
    </w:p>
    <w:p w:rsidR="0018064B" w:rsidRPr="00E37827" w:rsidRDefault="0018064B" w:rsidP="0018064B">
      <w:pPr>
        <w:suppressAutoHyphens w:val="0"/>
        <w:jc w:val="both"/>
        <w:rPr>
          <w:rFonts w:ascii="Book Antiqua" w:hAnsi="Book Antiqua" w:cs="Times New Roman"/>
          <w:sz w:val="21"/>
          <w:szCs w:val="21"/>
          <w:shd w:val="clear" w:color="auto" w:fill="FFFFFF"/>
        </w:rPr>
      </w:pPr>
    </w:p>
    <w:p w:rsidR="0040699E" w:rsidRPr="00E37827" w:rsidRDefault="007810A4" w:rsidP="0018064B">
      <w:pPr>
        <w:ind w:right="-1"/>
        <w:jc w:val="both"/>
        <w:rPr>
          <w:rFonts w:ascii="Book Antiqua" w:eastAsia="Times New Roman" w:hAnsi="Book Antiqua" w:cs="Times New Roman"/>
          <w:b/>
          <w:sz w:val="21"/>
          <w:szCs w:val="21"/>
          <w:lang w:eastAsia="hu-HU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 xml:space="preserve">A pályázat </w:t>
      </w:r>
      <w:r w:rsidR="00157E0B" w:rsidRPr="00E37827">
        <w:rPr>
          <w:rFonts w:ascii="Book Antiqua" w:hAnsi="Book Antiqua" w:cs="Times New Roman"/>
          <w:b/>
          <w:sz w:val="21"/>
          <w:szCs w:val="21"/>
        </w:rPr>
        <w:t>benyújtásának helye, ideje, módja:</w:t>
      </w:r>
      <w:r w:rsidR="0040699E" w:rsidRPr="00E37827">
        <w:rPr>
          <w:rFonts w:ascii="Book Antiqua" w:eastAsia="Times New Roman" w:hAnsi="Book Antiqua" w:cs="Times New Roman"/>
          <w:b/>
          <w:sz w:val="21"/>
          <w:szCs w:val="21"/>
          <w:lang w:eastAsia="hu-HU"/>
        </w:rPr>
        <w:t xml:space="preserve"> </w:t>
      </w:r>
    </w:p>
    <w:p w:rsidR="00E379F0" w:rsidRPr="00E37827" w:rsidRDefault="007810A4" w:rsidP="0018064B">
      <w:pPr>
        <w:spacing w:after="120"/>
        <w:ind w:right="-1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A pályázatot</w:t>
      </w:r>
      <w:r w:rsidR="0040699E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 érvényesen benyújtani kizárólag zárt, sértetlen borítékban, s</w:t>
      </w:r>
      <w:r w:rsidR="0040699E" w:rsidRPr="00E37827">
        <w:rPr>
          <w:rFonts w:ascii="Book Antiqua" w:hAnsi="Book Antiqua" w:cs="Times New Roman"/>
          <w:sz w:val="21"/>
          <w:szCs w:val="21"/>
        </w:rPr>
        <w:t>zemélyesen a</w:t>
      </w:r>
      <w:r w:rsidR="00B64C04">
        <w:rPr>
          <w:rFonts w:ascii="Book Antiqua" w:hAnsi="Book Antiqua" w:cs="Times New Roman"/>
          <w:sz w:val="21"/>
          <w:szCs w:val="21"/>
          <w:u w:val="single"/>
        </w:rPr>
        <w:t xml:space="preserve"> </w:t>
      </w:r>
      <w:r w:rsidR="00E379F0" w:rsidRPr="00E37827">
        <w:rPr>
          <w:rFonts w:ascii="Book Antiqua" w:hAnsi="Book Antiqua" w:cs="Times New Roman"/>
          <w:sz w:val="21"/>
          <w:szCs w:val="21"/>
        </w:rPr>
        <w:t>Délegyházi Polgármesteri Hivatal</w:t>
      </w:r>
      <w:r w:rsidR="00157E0B" w:rsidRPr="00E37827">
        <w:rPr>
          <w:rFonts w:ascii="Book Antiqua" w:hAnsi="Book Antiqua" w:cs="Times New Roman"/>
          <w:sz w:val="21"/>
          <w:szCs w:val="21"/>
        </w:rPr>
        <w:t xml:space="preserve"> </w:t>
      </w:r>
      <w:r w:rsidR="0040699E" w:rsidRPr="00E37827">
        <w:rPr>
          <w:rFonts w:ascii="Book Antiqua" w:hAnsi="Book Antiqua" w:cs="Times New Roman"/>
          <w:sz w:val="21"/>
          <w:szCs w:val="21"/>
        </w:rPr>
        <w:t xml:space="preserve">titkárságán, vagy postai úton a Délegyházi Polgármesteri Hivatal címére </w:t>
      </w:r>
      <w:r w:rsidR="0018064B" w:rsidRPr="00E37827">
        <w:rPr>
          <w:rFonts w:ascii="Book Antiqua" w:hAnsi="Book Antiqua" w:cs="Times New Roman"/>
          <w:sz w:val="21"/>
          <w:szCs w:val="21"/>
        </w:rPr>
        <w:t xml:space="preserve">(2337 Délegyháza, Árpád u. 8.) </w:t>
      </w:r>
      <w:r w:rsidR="0040699E" w:rsidRPr="00E37827">
        <w:rPr>
          <w:rFonts w:ascii="Book Antiqua" w:hAnsi="Book Antiqua" w:cs="Times New Roman"/>
          <w:sz w:val="21"/>
          <w:szCs w:val="21"/>
        </w:rPr>
        <w:t xml:space="preserve">lehet.  </w:t>
      </w:r>
    </w:p>
    <w:p w:rsidR="0040699E" w:rsidRPr="00E37827" w:rsidRDefault="0040699E" w:rsidP="0018064B">
      <w:pPr>
        <w:spacing w:after="120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A borítékon kérjük feltüntetni a </w:t>
      </w:r>
      <w:r w:rsidR="0018064B" w:rsidRPr="00E37827">
        <w:rPr>
          <w:rFonts w:ascii="Book Antiqua" w:hAnsi="Book Antiqua" w:cs="Times New Roman"/>
          <w:sz w:val="21"/>
          <w:szCs w:val="21"/>
        </w:rPr>
        <w:t xml:space="preserve">következő szöveget: </w:t>
      </w:r>
      <w:r w:rsidRPr="00E37827">
        <w:rPr>
          <w:rFonts w:ascii="Book Antiqua" w:hAnsi="Book Antiqua" w:cs="Times New Roman"/>
          <w:sz w:val="21"/>
          <w:szCs w:val="21"/>
        </w:rPr>
        <w:t xml:space="preserve">„Pályázat a Délegyháza </w:t>
      </w:r>
      <w:r w:rsidR="00C42D32" w:rsidRPr="00E37827">
        <w:rPr>
          <w:rFonts w:ascii="Book Antiqua" w:hAnsi="Book Antiqua" w:cs="Times New Roman"/>
          <w:sz w:val="21"/>
          <w:szCs w:val="21"/>
        </w:rPr>
        <w:t>078/13</w:t>
      </w:r>
      <w:r w:rsidRPr="00E37827">
        <w:rPr>
          <w:rFonts w:ascii="Book Antiqua" w:hAnsi="Book Antiqua" w:cs="Times New Roman"/>
          <w:sz w:val="21"/>
          <w:szCs w:val="21"/>
        </w:rPr>
        <w:t xml:space="preserve"> </w:t>
      </w:r>
      <w:proofErr w:type="spellStart"/>
      <w:r w:rsidRPr="00E37827">
        <w:rPr>
          <w:rFonts w:ascii="Book Antiqua" w:hAnsi="Book Antiqua" w:cs="Times New Roman"/>
          <w:sz w:val="21"/>
          <w:szCs w:val="21"/>
        </w:rPr>
        <w:t>hrsz-ú</w:t>
      </w:r>
      <w:proofErr w:type="spellEnd"/>
      <w:r w:rsidRPr="00E37827">
        <w:rPr>
          <w:rFonts w:ascii="Book Antiqua" w:hAnsi="Book Antiqua" w:cs="Times New Roman"/>
          <w:sz w:val="21"/>
          <w:szCs w:val="21"/>
        </w:rPr>
        <w:t xml:space="preserve"> ingatlanra. Ajánlattételi határidőig nem bontható fel!” </w:t>
      </w:r>
    </w:p>
    <w:p w:rsidR="0040699E" w:rsidRPr="00E37827" w:rsidRDefault="0040699E" w:rsidP="0018064B">
      <w:pPr>
        <w:pStyle w:val="Szvegtrzs21"/>
        <w:spacing w:after="120"/>
        <w:ind w:left="0"/>
        <w:rPr>
          <w:rFonts w:ascii="Book Antiqua" w:eastAsia="Times New Roman" w:hAnsi="Book Antiqua"/>
          <w:color w:val="auto"/>
          <w:sz w:val="21"/>
          <w:szCs w:val="21"/>
        </w:rPr>
      </w:pPr>
      <w:r w:rsidRPr="00E37827">
        <w:rPr>
          <w:rFonts w:ascii="Book Antiqua" w:eastAsia="Times New Roman" w:hAnsi="Book Antiqua"/>
          <w:color w:val="auto"/>
          <w:sz w:val="21"/>
          <w:szCs w:val="21"/>
        </w:rPr>
        <w:t xml:space="preserve">Az ajánlatokat 1 eredeti példányban kell benyújtani. </w:t>
      </w:r>
    </w:p>
    <w:p w:rsidR="0040699E" w:rsidRPr="00E37827" w:rsidRDefault="0040699E" w:rsidP="0018064B">
      <w:pPr>
        <w:pStyle w:val="Szvegtrzs21"/>
        <w:ind w:left="0"/>
        <w:rPr>
          <w:rFonts w:ascii="Book Antiqua" w:eastAsia="Times New Roman" w:hAnsi="Book Antiqua"/>
          <w:color w:val="auto"/>
          <w:sz w:val="21"/>
          <w:szCs w:val="21"/>
        </w:rPr>
      </w:pPr>
      <w:r w:rsidRPr="00E37827">
        <w:rPr>
          <w:rFonts w:ascii="Book Antiqua" w:eastAsia="Times New Roman" w:hAnsi="Book Antiqua"/>
          <w:color w:val="auto"/>
          <w:sz w:val="21"/>
          <w:szCs w:val="21"/>
        </w:rPr>
        <w:t>Az ajánlatokat magyar nyelven lehet benyújtani, az idegen nyelvű dokumentumot a kiíró nem veszi figyelembe.</w:t>
      </w:r>
    </w:p>
    <w:p w:rsidR="0040699E" w:rsidRPr="00E37827" w:rsidRDefault="0040699E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157E0B" w:rsidRPr="00E37827" w:rsidRDefault="003E511E" w:rsidP="0018064B">
      <w:pPr>
        <w:spacing w:after="120"/>
        <w:jc w:val="both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>A pályázatok</w:t>
      </w:r>
      <w:r w:rsidR="00157E0B" w:rsidRPr="00E37827">
        <w:rPr>
          <w:rFonts w:ascii="Book Antiqua" w:hAnsi="Book Antiqua" w:cs="Times New Roman"/>
          <w:b/>
          <w:sz w:val="21"/>
          <w:szCs w:val="21"/>
        </w:rPr>
        <w:t xml:space="preserve"> </w:t>
      </w:r>
      <w:r w:rsidRPr="00E37827">
        <w:rPr>
          <w:rFonts w:ascii="Book Antiqua" w:hAnsi="Book Antiqua" w:cs="Times New Roman"/>
          <w:b/>
          <w:sz w:val="21"/>
          <w:szCs w:val="21"/>
        </w:rPr>
        <w:t>beérkezésének határ</w:t>
      </w:r>
      <w:r w:rsidR="00157E0B" w:rsidRPr="00E37827">
        <w:rPr>
          <w:rFonts w:ascii="Book Antiqua" w:hAnsi="Book Antiqua" w:cs="Times New Roman"/>
          <w:b/>
          <w:sz w:val="21"/>
          <w:szCs w:val="21"/>
        </w:rPr>
        <w:t>ideje:</w:t>
      </w:r>
    </w:p>
    <w:p w:rsidR="00157E0B" w:rsidRPr="00E37827" w:rsidRDefault="00157E0B" w:rsidP="0018064B">
      <w:pPr>
        <w:spacing w:after="120"/>
        <w:jc w:val="center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Az ajánlatokat legkésőbb </w:t>
      </w:r>
      <w:r w:rsidR="00E379F0" w:rsidRPr="00E37827">
        <w:rPr>
          <w:rFonts w:ascii="Book Antiqua" w:hAnsi="Book Antiqua" w:cs="Times New Roman"/>
          <w:b/>
          <w:bCs/>
          <w:iCs/>
          <w:sz w:val="21"/>
          <w:szCs w:val="21"/>
        </w:rPr>
        <w:t xml:space="preserve">2022. </w:t>
      </w:r>
      <w:r w:rsidR="00C42D32" w:rsidRPr="00E37827">
        <w:rPr>
          <w:rFonts w:ascii="Book Antiqua" w:hAnsi="Book Antiqua" w:cs="Times New Roman"/>
          <w:b/>
          <w:bCs/>
          <w:iCs/>
          <w:sz w:val="21"/>
          <w:szCs w:val="21"/>
        </w:rPr>
        <w:t>augusztus 10</w:t>
      </w:r>
      <w:r w:rsidRPr="00E37827">
        <w:rPr>
          <w:rFonts w:ascii="Book Antiqua" w:hAnsi="Book Antiqua" w:cs="Times New Roman"/>
          <w:b/>
          <w:bCs/>
          <w:iCs/>
          <w:sz w:val="21"/>
          <w:szCs w:val="21"/>
        </w:rPr>
        <w:t xml:space="preserve">. </w:t>
      </w:r>
      <w:r w:rsidR="00C42D32" w:rsidRPr="00E37827">
        <w:rPr>
          <w:rFonts w:ascii="Book Antiqua" w:hAnsi="Book Antiqua" w:cs="Times New Roman"/>
          <w:b/>
          <w:bCs/>
          <w:iCs/>
          <w:sz w:val="21"/>
          <w:szCs w:val="21"/>
        </w:rPr>
        <w:t xml:space="preserve">(szerda) </w:t>
      </w:r>
      <w:r w:rsidRPr="00E37827">
        <w:rPr>
          <w:rFonts w:ascii="Book Antiqua" w:hAnsi="Book Antiqua" w:cs="Times New Roman"/>
          <w:b/>
          <w:bCs/>
          <w:iCs/>
          <w:sz w:val="21"/>
          <w:szCs w:val="21"/>
        </w:rPr>
        <w:t xml:space="preserve">napján </w:t>
      </w:r>
      <w:r w:rsidR="00E379F0" w:rsidRPr="00E37827">
        <w:rPr>
          <w:rFonts w:ascii="Book Antiqua" w:hAnsi="Book Antiqua" w:cs="Times New Roman"/>
          <w:b/>
          <w:bCs/>
          <w:iCs/>
          <w:sz w:val="21"/>
          <w:szCs w:val="21"/>
        </w:rPr>
        <w:t>1</w:t>
      </w:r>
      <w:r w:rsidR="00C42D32" w:rsidRPr="00E37827">
        <w:rPr>
          <w:rFonts w:ascii="Book Antiqua" w:hAnsi="Book Antiqua" w:cs="Times New Roman"/>
          <w:b/>
          <w:bCs/>
          <w:iCs/>
          <w:sz w:val="21"/>
          <w:szCs w:val="21"/>
        </w:rPr>
        <w:t>6.00</w:t>
      </w:r>
      <w:r w:rsidRPr="00E37827">
        <w:rPr>
          <w:rFonts w:ascii="Book Antiqua" w:hAnsi="Book Antiqua" w:cs="Times New Roman"/>
          <w:b/>
          <w:bCs/>
          <w:iCs/>
          <w:sz w:val="21"/>
          <w:szCs w:val="21"/>
        </w:rPr>
        <w:t xml:space="preserve"> óráig</w:t>
      </w:r>
      <w:r w:rsidRPr="00E37827">
        <w:rPr>
          <w:rFonts w:ascii="Book Antiqua" w:hAnsi="Book Antiqua" w:cs="Times New Roman"/>
          <w:b/>
          <w:bCs/>
          <w:i/>
          <w:iCs/>
          <w:sz w:val="21"/>
          <w:szCs w:val="21"/>
        </w:rPr>
        <w:t xml:space="preserve"> </w:t>
      </w:r>
      <w:r w:rsidRPr="00E37827">
        <w:rPr>
          <w:rFonts w:ascii="Book Antiqua" w:hAnsi="Book Antiqua" w:cs="Times New Roman"/>
          <w:sz w:val="21"/>
          <w:szCs w:val="21"/>
        </w:rPr>
        <w:t>kell benyújtani.</w:t>
      </w:r>
    </w:p>
    <w:p w:rsidR="0001742A" w:rsidRPr="00E37827" w:rsidRDefault="0001742A" w:rsidP="0018064B">
      <w:pPr>
        <w:suppressAutoHyphens w:val="0"/>
        <w:autoSpaceDE w:val="0"/>
        <w:autoSpaceDN w:val="0"/>
        <w:adjustRightInd w:val="0"/>
        <w:jc w:val="both"/>
        <w:rPr>
          <w:rFonts w:ascii="Book Antiqua" w:eastAsiaTheme="minorHAnsi" w:hAnsi="Book Antiqua" w:cs="Times New Roman"/>
          <w:b/>
          <w:bCs/>
          <w:sz w:val="21"/>
          <w:szCs w:val="21"/>
          <w:lang w:eastAsia="en-US"/>
        </w:rPr>
      </w:pPr>
      <w:r w:rsidRPr="00E37827">
        <w:rPr>
          <w:rFonts w:ascii="Book Antiqua" w:eastAsiaTheme="minorHAnsi" w:hAnsi="Book Antiqua" w:cs="Times New Roman"/>
          <w:color w:val="000000"/>
          <w:sz w:val="21"/>
          <w:szCs w:val="21"/>
          <w:lang w:eastAsia="en-US"/>
        </w:rPr>
        <w:t>A késve érkezett pályázatokat a kiíró érvénytelennek minősíti.</w:t>
      </w:r>
    </w:p>
    <w:p w:rsidR="0040699E" w:rsidRPr="00E37827" w:rsidRDefault="0040699E" w:rsidP="0018064B">
      <w:pPr>
        <w:pStyle w:val="Szvegtrzs21"/>
        <w:ind w:left="0"/>
        <w:rPr>
          <w:rFonts w:ascii="Book Antiqua" w:eastAsia="Times New Roman" w:hAnsi="Book Antiqua"/>
          <w:color w:val="auto"/>
          <w:sz w:val="21"/>
          <w:szCs w:val="21"/>
        </w:rPr>
      </w:pPr>
    </w:p>
    <w:p w:rsidR="0018064B" w:rsidRPr="00E37827" w:rsidRDefault="00157E0B" w:rsidP="0018064B">
      <w:pPr>
        <w:pStyle w:val="Szvegtrzs21"/>
        <w:ind w:left="0"/>
        <w:rPr>
          <w:rFonts w:ascii="Book Antiqua" w:eastAsia="Times New Roman" w:hAnsi="Book Antiqua"/>
          <w:color w:val="auto"/>
          <w:sz w:val="21"/>
          <w:szCs w:val="21"/>
        </w:rPr>
      </w:pPr>
      <w:r w:rsidRPr="00E37827">
        <w:rPr>
          <w:rFonts w:ascii="Book Antiqua" w:eastAsia="Times New Roman" w:hAnsi="Book Antiqua"/>
          <w:b/>
          <w:color w:val="auto"/>
          <w:sz w:val="21"/>
          <w:szCs w:val="21"/>
        </w:rPr>
        <w:t>Az ajánlati kötöttség minimális időtartama:</w:t>
      </w:r>
      <w:r w:rsidRPr="00E37827">
        <w:rPr>
          <w:rFonts w:ascii="Book Antiqua" w:eastAsia="Times New Roman" w:hAnsi="Book Antiqua"/>
          <w:color w:val="auto"/>
          <w:sz w:val="21"/>
          <w:szCs w:val="21"/>
        </w:rPr>
        <w:t xml:space="preserve"> </w:t>
      </w:r>
    </w:p>
    <w:p w:rsidR="00157E0B" w:rsidRPr="00E37827" w:rsidRDefault="0018064B" w:rsidP="0018064B">
      <w:pPr>
        <w:pStyle w:val="Szvegtrzs21"/>
        <w:spacing w:after="120"/>
        <w:ind w:left="0"/>
        <w:rPr>
          <w:rFonts w:ascii="Book Antiqua" w:eastAsia="Times New Roman" w:hAnsi="Book Antiqua"/>
          <w:color w:val="auto"/>
          <w:sz w:val="21"/>
          <w:szCs w:val="21"/>
        </w:rPr>
      </w:pPr>
      <w:r w:rsidRPr="00E37827">
        <w:rPr>
          <w:rFonts w:ascii="Book Antiqua" w:eastAsia="Times New Roman" w:hAnsi="Book Antiqua"/>
          <w:color w:val="auto"/>
          <w:sz w:val="21"/>
          <w:szCs w:val="21"/>
        </w:rPr>
        <w:t>A</w:t>
      </w:r>
      <w:r w:rsidR="00157E0B" w:rsidRPr="00E37827">
        <w:rPr>
          <w:rFonts w:ascii="Book Antiqua" w:eastAsia="Times New Roman" w:hAnsi="Book Antiqua"/>
          <w:color w:val="auto"/>
          <w:sz w:val="21"/>
          <w:szCs w:val="21"/>
        </w:rPr>
        <w:t>z ajánlatok bontását követő 90 nap.</w:t>
      </w:r>
    </w:p>
    <w:p w:rsidR="00157E0B" w:rsidRPr="00E37827" w:rsidRDefault="00157E0B" w:rsidP="0018064B">
      <w:pPr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A nyertes pályázóval az önkormányzat az ajánlati kötöttség időtartamán belül adásvételi szerződést köt. Az önkormányzat a pályázattal érintett ingatlan tulajdonjogát a teljes vételár kifizetéséig fenntartja, csak ezt követően járul hozzá a pályázó, mint vevő tulajdonjogának bejegyzéséhez. </w:t>
      </w:r>
    </w:p>
    <w:p w:rsidR="0040699E" w:rsidRPr="00E37827" w:rsidRDefault="0040699E" w:rsidP="0018064B">
      <w:pPr>
        <w:jc w:val="both"/>
        <w:rPr>
          <w:rFonts w:ascii="Book Antiqua" w:hAnsi="Book Antiqua" w:cs="Times New Roman"/>
          <w:color w:val="00B0F0"/>
          <w:sz w:val="21"/>
          <w:szCs w:val="21"/>
        </w:rPr>
      </w:pPr>
    </w:p>
    <w:p w:rsidR="00157E0B" w:rsidRPr="00E37827" w:rsidRDefault="00EC7524" w:rsidP="0018064B">
      <w:pPr>
        <w:jc w:val="both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 xml:space="preserve">A pályázat tartalmi és formai követelményei: </w:t>
      </w:r>
    </w:p>
    <w:p w:rsidR="00EC7524" w:rsidRPr="00E37827" w:rsidRDefault="00EC7524" w:rsidP="0018064B">
      <w:pPr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lastRenderedPageBreak/>
        <w:t>A benyújtandó pályázati anyagoknak formai megkötései nincsenek.</w:t>
      </w:r>
    </w:p>
    <w:p w:rsidR="0018064B" w:rsidRPr="00E37827" w:rsidRDefault="0018064B" w:rsidP="0018064B">
      <w:pPr>
        <w:jc w:val="both"/>
        <w:rPr>
          <w:rFonts w:ascii="Book Antiqua" w:hAnsi="Book Antiqua" w:cs="Tahoma"/>
          <w:sz w:val="21"/>
          <w:szCs w:val="21"/>
        </w:rPr>
      </w:pPr>
    </w:p>
    <w:p w:rsidR="00EC7524" w:rsidRPr="00E37827" w:rsidRDefault="00EC7524" w:rsidP="0018064B">
      <w:pPr>
        <w:jc w:val="both"/>
        <w:rPr>
          <w:rFonts w:ascii="Book Antiqua" w:hAnsi="Book Antiqua" w:cs="Times New Roman"/>
          <w:sz w:val="21"/>
          <w:szCs w:val="21"/>
          <w:u w:val="single"/>
        </w:rPr>
      </w:pPr>
      <w:r w:rsidRPr="00E37827">
        <w:rPr>
          <w:rFonts w:ascii="Book Antiqua" w:hAnsi="Book Antiqua" w:cs="Times New Roman"/>
          <w:sz w:val="21"/>
          <w:szCs w:val="21"/>
          <w:u w:val="single"/>
        </w:rPr>
        <w:t xml:space="preserve">A pályázatnak tartalmaznia kell: </w:t>
      </w:r>
    </w:p>
    <w:p w:rsidR="00157E0B" w:rsidRPr="00E37827" w:rsidRDefault="00157E0B" w:rsidP="0018064B">
      <w:pPr>
        <w:tabs>
          <w:tab w:val="left" w:pos="284"/>
        </w:tabs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- </w:t>
      </w:r>
      <w:r w:rsidRPr="00E37827">
        <w:rPr>
          <w:rFonts w:ascii="Book Antiqua" w:hAnsi="Book Antiqua" w:cs="Times New Roman"/>
          <w:sz w:val="21"/>
          <w:szCs w:val="21"/>
        </w:rPr>
        <w:tab/>
        <w:t xml:space="preserve"> A pályázó szerződéskötéshez szükséges azonosító adatait:</w:t>
      </w:r>
    </w:p>
    <w:p w:rsidR="00157E0B" w:rsidRPr="00E37827" w:rsidRDefault="0040699E" w:rsidP="0018064B">
      <w:pPr>
        <w:pStyle w:val="Default"/>
        <w:ind w:left="708"/>
        <w:jc w:val="both"/>
        <w:rPr>
          <w:rFonts w:ascii="Book Antiqua" w:hAnsi="Book Antiqua"/>
          <w:color w:val="auto"/>
          <w:sz w:val="21"/>
          <w:szCs w:val="21"/>
        </w:rPr>
      </w:pPr>
      <w:proofErr w:type="gramStart"/>
      <w:r w:rsidRPr="00E37827">
        <w:rPr>
          <w:rFonts w:ascii="Book Antiqua" w:hAnsi="Book Antiqua"/>
          <w:color w:val="auto"/>
          <w:sz w:val="21"/>
          <w:szCs w:val="21"/>
        </w:rPr>
        <w:t>a</w:t>
      </w:r>
      <w:proofErr w:type="gramEnd"/>
      <w:r w:rsidRPr="00E37827">
        <w:rPr>
          <w:rFonts w:ascii="Book Antiqua" w:hAnsi="Book Antiqua"/>
          <w:color w:val="auto"/>
          <w:sz w:val="21"/>
          <w:szCs w:val="21"/>
        </w:rPr>
        <w:t>)</w:t>
      </w:r>
      <w:r w:rsidR="00463EDE" w:rsidRPr="00E37827">
        <w:rPr>
          <w:rFonts w:ascii="Book Antiqua" w:hAnsi="Book Antiqua"/>
          <w:color w:val="auto"/>
          <w:sz w:val="21"/>
          <w:szCs w:val="21"/>
        </w:rPr>
        <w:t xml:space="preserve"> természetes személy</w:t>
      </w:r>
      <w:r w:rsidR="00157E0B" w:rsidRPr="00E37827">
        <w:rPr>
          <w:rFonts w:ascii="Book Antiqua" w:hAnsi="Book Antiqua"/>
          <w:color w:val="auto"/>
          <w:sz w:val="21"/>
          <w:szCs w:val="21"/>
        </w:rPr>
        <w:t xml:space="preserve"> nevét, születési nevét, születési helyét és idejét, anyja születési nevét, lakcímét, adóazonosító jelét, </w:t>
      </w:r>
    </w:p>
    <w:p w:rsidR="00157E0B" w:rsidRPr="00E37827" w:rsidRDefault="00157E0B" w:rsidP="0018064B">
      <w:pPr>
        <w:pStyle w:val="Default"/>
        <w:spacing w:after="120"/>
        <w:ind w:left="709"/>
        <w:jc w:val="both"/>
        <w:rPr>
          <w:rFonts w:ascii="Book Antiqua" w:hAnsi="Book Antiqua"/>
          <w:color w:val="auto"/>
          <w:sz w:val="21"/>
          <w:szCs w:val="21"/>
        </w:rPr>
      </w:pPr>
      <w:r w:rsidRPr="00E37827">
        <w:rPr>
          <w:rFonts w:ascii="Book Antiqua" w:hAnsi="Book Antiqua"/>
          <w:color w:val="auto"/>
          <w:sz w:val="21"/>
          <w:szCs w:val="21"/>
        </w:rPr>
        <w:t>b</w:t>
      </w:r>
      <w:r w:rsidR="0040699E" w:rsidRPr="00E37827">
        <w:rPr>
          <w:rFonts w:ascii="Book Antiqua" w:hAnsi="Book Antiqua"/>
          <w:color w:val="auto"/>
          <w:sz w:val="21"/>
          <w:szCs w:val="21"/>
        </w:rPr>
        <w:t xml:space="preserve">) </w:t>
      </w:r>
      <w:r w:rsidRPr="00E37827">
        <w:rPr>
          <w:rFonts w:ascii="Book Antiqua" w:hAnsi="Book Antiqua"/>
          <w:color w:val="auto"/>
          <w:sz w:val="21"/>
          <w:szCs w:val="21"/>
        </w:rPr>
        <w:t>levelezési címet, e-mail címet, telefonszámot</w:t>
      </w:r>
      <w:r w:rsidR="00463EDE" w:rsidRPr="00E37827">
        <w:rPr>
          <w:rFonts w:ascii="Book Antiqua" w:hAnsi="Book Antiqua"/>
          <w:color w:val="auto"/>
          <w:sz w:val="21"/>
          <w:szCs w:val="21"/>
        </w:rPr>
        <w:t>.</w:t>
      </w:r>
    </w:p>
    <w:p w:rsidR="004E0430" w:rsidRPr="001A1F69" w:rsidRDefault="00157E0B" w:rsidP="0018064B">
      <w:pPr>
        <w:pStyle w:val="Listaszerbekezds"/>
        <w:widowControl w:val="0"/>
        <w:numPr>
          <w:ilvl w:val="0"/>
          <w:numId w:val="1"/>
        </w:numPr>
        <w:autoSpaceDN w:val="0"/>
        <w:spacing w:after="120"/>
        <w:ind w:left="357" w:hanging="357"/>
        <w:jc w:val="both"/>
        <w:rPr>
          <w:rFonts w:ascii="Book Antiqua" w:hAnsi="Book Antiqua"/>
          <w:sz w:val="21"/>
          <w:szCs w:val="21"/>
          <w:shd w:val="clear" w:color="auto" w:fill="FFFFFF"/>
        </w:rPr>
      </w:pPr>
      <w:r w:rsidRPr="001A1F69">
        <w:rPr>
          <w:rFonts w:ascii="Book Antiqua" w:hAnsi="Book Antiqua"/>
          <w:sz w:val="21"/>
          <w:szCs w:val="21"/>
          <w:shd w:val="clear" w:color="auto" w:fill="FFFFFF"/>
        </w:rPr>
        <w:t>A pályázó</w:t>
      </w:r>
      <w:r w:rsidR="00966FCD" w:rsidRPr="001A1F69">
        <w:rPr>
          <w:rFonts w:ascii="Book Antiqua" w:hAnsi="Book Antiqua"/>
          <w:sz w:val="21"/>
          <w:szCs w:val="21"/>
          <w:shd w:val="clear" w:color="auto" w:fill="FFFFFF"/>
        </w:rPr>
        <w:t>nak a Földforgalmi tv. 13. § (1) bekezdése szerinti</w:t>
      </w:r>
      <w:r w:rsidRPr="001A1F69">
        <w:rPr>
          <w:rFonts w:ascii="Book Antiqua" w:hAnsi="Book Antiqua"/>
          <w:sz w:val="21"/>
          <w:szCs w:val="21"/>
          <w:shd w:val="clear" w:color="auto" w:fill="FFFFFF"/>
        </w:rPr>
        <w:t xml:space="preserve"> nyilatkozatát, melyben vállalja, hogy a föld használatát másnak nem engedi át, azt maga használja, és ennek során eleget tesz a földhasznosítási kötelezettségének, továbbá vállalja, hogy a földet a tulajdonszerzés időpontjától számított 5 évig </w:t>
      </w:r>
      <w:r w:rsidR="004E0430" w:rsidRPr="00F16123">
        <w:rPr>
          <w:rFonts w:ascii="Book Antiqua" w:hAnsi="Book Antiqua"/>
          <w:sz w:val="21"/>
          <w:szCs w:val="21"/>
          <w:shd w:val="clear" w:color="auto" w:fill="FFFFFF"/>
        </w:rPr>
        <w:t xml:space="preserve">– a </w:t>
      </w:r>
      <w:r w:rsidR="009D3AD9" w:rsidRPr="00F16123">
        <w:rPr>
          <w:rFonts w:ascii="Book Antiqua" w:hAnsi="Book Antiqua"/>
          <w:sz w:val="21"/>
          <w:szCs w:val="21"/>
          <w:shd w:val="clear" w:color="auto" w:fill="FFFFFF"/>
        </w:rPr>
        <w:t>Földforgalmi tv.</w:t>
      </w:r>
      <w:r w:rsidR="004E0430" w:rsidRPr="00F16123">
        <w:rPr>
          <w:rFonts w:ascii="Book Antiqua" w:hAnsi="Book Antiqua"/>
          <w:sz w:val="21"/>
          <w:szCs w:val="21"/>
          <w:shd w:val="clear" w:color="auto" w:fill="FFFFFF"/>
        </w:rPr>
        <w:t xml:space="preserve"> 13. § (3) bekezdésében meghatározott eseteket kivéve -</w:t>
      </w:r>
      <w:r w:rsidR="004E0430" w:rsidRPr="001A1F69">
        <w:rPr>
          <w:rFonts w:ascii="Book Antiqua" w:hAnsi="Book Antiqua"/>
          <w:sz w:val="21"/>
          <w:szCs w:val="21"/>
          <w:shd w:val="clear" w:color="auto" w:fill="FFFFFF"/>
        </w:rPr>
        <w:t xml:space="preserve"> </w:t>
      </w:r>
      <w:r w:rsidRPr="001A1F69">
        <w:rPr>
          <w:rFonts w:ascii="Book Antiqua" w:hAnsi="Book Antiqua"/>
          <w:sz w:val="21"/>
          <w:szCs w:val="21"/>
          <w:shd w:val="clear" w:color="auto" w:fill="FFFFFF"/>
        </w:rPr>
        <w:t>más célra nem hasznosítja.</w:t>
      </w:r>
      <w:r w:rsidR="00F259FC" w:rsidRPr="001A1F69">
        <w:rPr>
          <w:rFonts w:ascii="Book Antiqua" w:hAnsi="Book Antiqua"/>
          <w:sz w:val="21"/>
          <w:szCs w:val="21"/>
          <w:shd w:val="clear" w:color="auto" w:fill="FFFFFF"/>
        </w:rPr>
        <w:t xml:space="preserve"> </w:t>
      </w:r>
    </w:p>
    <w:p w:rsidR="00157E0B" w:rsidRPr="004E0430" w:rsidRDefault="00157E0B" w:rsidP="0018064B">
      <w:pPr>
        <w:pStyle w:val="Listaszerbekezds"/>
        <w:widowControl w:val="0"/>
        <w:numPr>
          <w:ilvl w:val="0"/>
          <w:numId w:val="1"/>
        </w:numPr>
        <w:autoSpaceDN w:val="0"/>
        <w:spacing w:after="120"/>
        <w:ind w:left="357" w:hanging="357"/>
        <w:jc w:val="both"/>
        <w:rPr>
          <w:rFonts w:ascii="Book Antiqua" w:hAnsi="Book Antiqua"/>
          <w:sz w:val="21"/>
          <w:szCs w:val="21"/>
          <w:shd w:val="clear" w:color="auto" w:fill="FFFFFF"/>
        </w:rPr>
      </w:pPr>
      <w:r w:rsidRPr="004E0430">
        <w:rPr>
          <w:rFonts w:ascii="Book Antiqua" w:hAnsi="Book Antiqua"/>
          <w:kern w:val="3"/>
          <w:sz w:val="21"/>
          <w:szCs w:val="21"/>
          <w:lang w:eastAsia="hu-HU"/>
        </w:rPr>
        <w:t>A pályázó nyilatkozatát arra vonatkozóan, hogy a</w:t>
      </w:r>
      <w:r w:rsidRPr="004E0430">
        <w:rPr>
          <w:rFonts w:ascii="Book Antiqua" w:hAnsi="Book Antiqua" w:cs="Arial"/>
          <w:color w:val="474747"/>
          <w:sz w:val="21"/>
          <w:szCs w:val="21"/>
          <w:shd w:val="clear" w:color="auto" w:fill="FFFFFF"/>
        </w:rPr>
        <w:t xml:space="preserve"> </w:t>
      </w:r>
      <w:r w:rsidRPr="004E0430">
        <w:rPr>
          <w:rFonts w:ascii="Book Antiqua" w:hAnsi="Book Antiqua"/>
          <w:sz w:val="21"/>
          <w:szCs w:val="21"/>
          <w:shd w:val="clear" w:color="auto" w:fill="FFFFFF"/>
        </w:rPr>
        <w:t>föld tulajdonjogát megszerezheti, mert vele szemben nem állapították meg a szerzést megelőző 5 éven belül, hogy a szerzési korlátozások megkerülésére irányuló jogügyletet kötött.</w:t>
      </w:r>
    </w:p>
    <w:p w:rsidR="00157E0B" w:rsidRPr="00E37827" w:rsidRDefault="00157E0B" w:rsidP="0018064B">
      <w:pPr>
        <w:pStyle w:val="Listaszerbekezds"/>
        <w:widowControl w:val="0"/>
        <w:numPr>
          <w:ilvl w:val="0"/>
          <w:numId w:val="1"/>
        </w:numPr>
        <w:autoSpaceDN w:val="0"/>
        <w:spacing w:after="120"/>
        <w:ind w:left="357" w:hanging="357"/>
        <w:jc w:val="both"/>
        <w:rPr>
          <w:rFonts w:ascii="Book Antiqua" w:hAnsi="Book Antiqua"/>
          <w:sz w:val="21"/>
          <w:szCs w:val="21"/>
          <w:shd w:val="clear" w:color="auto" w:fill="FFFFFF"/>
        </w:rPr>
      </w:pPr>
      <w:r w:rsidRPr="00E37827">
        <w:rPr>
          <w:rFonts w:ascii="Book Antiqua" w:hAnsi="Book Antiqua"/>
          <w:sz w:val="21"/>
          <w:szCs w:val="21"/>
          <w:shd w:val="clear" w:color="auto" w:fill="FFFFFF"/>
        </w:rPr>
        <w:t>A pályázó nyilatkozatát, hogy a birtokában álló föld területnagysága a megszerezni kívánt föld területnagyságával együ</w:t>
      </w:r>
      <w:r w:rsidR="00463EDE" w:rsidRPr="00E37827">
        <w:rPr>
          <w:rFonts w:ascii="Book Antiqua" w:hAnsi="Book Antiqua"/>
          <w:sz w:val="21"/>
          <w:szCs w:val="21"/>
          <w:shd w:val="clear" w:color="auto" w:fill="FFFFFF"/>
        </w:rPr>
        <w:t xml:space="preserve">tt nem haladja meg az 1 hektárt, avagy annak igazolását, hogy földművesnek minősül. </w:t>
      </w:r>
    </w:p>
    <w:p w:rsidR="00157E0B" w:rsidRPr="00E37827" w:rsidRDefault="00157E0B" w:rsidP="0018064B">
      <w:pPr>
        <w:widowControl w:val="0"/>
        <w:numPr>
          <w:ilvl w:val="0"/>
          <w:numId w:val="1"/>
        </w:numPr>
        <w:tabs>
          <w:tab w:val="left" w:pos="360"/>
        </w:tabs>
        <w:spacing w:after="120"/>
        <w:ind w:left="357" w:hanging="357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>A pályázó</w:t>
      </w:r>
      <w:r w:rsidR="00BB3B58" w:rsidRPr="00E37827">
        <w:rPr>
          <w:rFonts w:ascii="Book Antiqua" w:hAnsi="Book Antiqua" w:cs="Times New Roman"/>
          <w:sz w:val="21"/>
          <w:szCs w:val="21"/>
        </w:rPr>
        <w:t>nak a megajánlott vételárat tartalmazó</w:t>
      </w:r>
      <w:r w:rsidRPr="00E37827">
        <w:rPr>
          <w:rFonts w:ascii="Book Antiqua" w:hAnsi="Book Antiqua" w:cs="Times New Roman"/>
          <w:sz w:val="21"/>
          <w:szCs w:val="21"/>
        </w:rPr>
        <w:t xml:space="preserve"> </w:t>
      </w:r>
      <w:r w:rsidR="00BB3B58" w:rsidRPr="00E37827">
        <w:rPr>
          <w:rFonts w:ascii="Book Antiqua" w:hAnsi="Book Antiqua" w:cs="Times New Roman"/>
          <w:sz w:val="21"/>
          <w:szCs w:val="21"/>
        </w:rPr>
        <w:t xml:space="preserve">vételi </w:t>
      </w:r>
      <w:r w:rsidRPr="00E37827">
        <w:rPr>
          <w:rFonts w:ascii="Book Antiqua" w:hAnsi="Book Antiqua" w:cs="Times New Roman"/>
          <w:sz w:val="21"/>
          <w:szCs w:val="21"/>
        </w:rPr>
        <w:t xml:space="preserve">ajánlatát, amely nem lehet kevesebb, mint a megjelölt minimális értékesítési ár, valamint </w:t>
      </w:r>
      <w:r w:rsidR="00463EDE" w:rsidRPr="00E37827">
        <w:rPr>
          <w:rFonts w:ascii="Book Antiqua" w:hAnsi="Book Antiqua" w:cs="Times New Roman"/>
          <w:sz w:val="21"/>
          <w:szCs w:val="21"/>
        </w:rPr>
        <w:t xml:space="preserve">a vételár megfizetésének vállalt ütemezését, határidejét. </w:t>
      </w:r>
      <w:r w:rsidRPr="00E37827">
        <w:rPr>
          <w:rFonts w:ascii="Book Antiqua" w:hAnsi="Book Antiqua" w:cs="Times New Roman"/>
          <w:sz w:val="21"/>
          <w:szCs w:val="21"/>
        </w:rPr>
        <w:t xml:space="preserve"> </w:t>
      </w:r>
      <w:r w:rsidR="005A5FFD" w:rsidRPr="00E37827">
        <w:rPr>
          <w:rFonts w:ascii="Book Antiqua" w:hAnsi="Book Antiqua" w:cs="Times New Roman"/>
          <w:sz w:val="21"/>
          <w:szCs w:val="21"/>
        </w:rPr>
        <w:t xml:space="preserve">(Részletfizetés esetén legfeljebb 6 hónapon belül meg kell fizetni a </w:t>
      </w:r>
      <w:r w:rsidR="00F930EA" w:rsidRPr="00E37827">
        <w:rPr>
          <w:rFonts w:ascii="Book Antiqua" w:hAnsi="Book Antiqua" w:cs="Times New Roman"/>
          <w:sz w:val="21"/>
          <w:szCs w:val="21"/>
        </w:rPr>
        <w:t xml:space="preserve">teljes </w:t>
      </w:r>
      <w:r w:rsidR="005A5FFD" w:rsidRPr="00E37827">
        <w:rPr>
          <w:rFonts w:ascii="Book Antiqua" w:hAnsi="Book Antiqua" w:cs="Times New Roman"/>
          <w:sz w:val="21"/>
          <w:szCs w:val="21"/>
        </w:rPr>
        <w:t xml:space="preserve">vételárat). </w:t>
      </w:r>
      <w:r w:rsidRPr="00E37827">
        <w:rPr>
          <w:rFonts w:ascii="Book Antiqua" w:hAnsi="Book Antiqua" w:cs="Times New Roman"/>
          <w:sz w:val="21"/>
          <w:szCs w:val="21"/>
        </w:rPr>
        <w:t>A minimális értékesítési árnál alacsonyabb ajánlati ár megjelölése a benyújtott pályázat érvénytelenségét vonja maga után.</w:t>
      </w:r>
    </w:p>
    <w:p w:rsidR="00157E0B" w:rsidRPr="00E37827" w:rsidRDefault="00157E0B" w:rsidP="0018064B">
      <w:pPr>
        <w:widowControl w:val="0"/>
        <w:numPr>
          <w:ilvl w:val="0"/>
          <w:numId w:val="1"/>
        </w:numPr>
        <w:tabs>
          <w:tab w:val="left" w:pos="360"/>
        </w:tabs>
        <w:spacing w:after="120"/>
        <w:ind w:left="357" w:hanging="357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>A pályázó nyilatkozatát arra vonatkozóan, hogy az ajánlatok bontását követő 90. napig ajánlati kötöttséget vállal.</w:t>
      </w:r>
    </w:p>
    <w:p w:rsidR="00157E0B" w:rsidRPr="00E37827" w:rsidRDefault="00157E0B" w:rsidP="0018064B">
      <w:pPr>
        <w:widowControl w:val="0"/>
        <w:numPr>
          <w:ilvl w:val="0"/>
          <w:numId w:val="1"/>
        </w:numPr>
        <w:tabs>
          <w:tab w:val="left" w:pos="360"/>
        </w:tabs>
        <w:spacing w:after="120"/>
        <w:ind w:left="357" w:hanging="357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A pályázó nyilatkozatát arról, hogy a pályázati feltételeket elfogadja. </w:t>
      </w:r>
    </w:p>
    <w:p w:rsidR="00157E0B" w:rsidRPr="00E37827" w:rsidRDefault="00157E0B" w:rsidP="0018064B">
      <w:pPr>
        <w:widowControl w:val="0"/>
        <w:numPr>
          <w:ilvl w:val="0"/>
          <w:numId w:val="1"/>
        </w:numPr>
        <w:tabs>
          <w:tab w:val="left" w:pos="360"/>
        </w:tabs>
        <w:spacing w:after="120"/>
        <w:ind w:left="357" w:hanging="357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>A pályázó részletes elképzeléseit az ingatlan hasznosítására vonatkozóan.</w:t>
      </w:r>
    </w:p>
    <w:p w:rsidR="00157E0B" w:rsidRPr="00E37827" w:rsidRDefault="00157E0B" w:rsidP="0018064B">
      <w:pPr>
        <w:pStyle w:val="Style2"/>
        <w:numPr>
          <w:ilvl w:val="0"/>
          <w:numId w:val="1"/>
        </w:numPr>
        <w:adjustRightInd/>
        <w:jc w:val="both"/>
        <w:rPr>
          <w:rFonts w:ascii="Book Antiqua" w:hAnsi="Book Antiqua"/>
          <w:sz w:val="21"/>
          <w:szCs w:val="21"/>
          <w:lang w:val="hu-HU"/>
        </w:rPr>
      </w:pPr>
      <w:r w:rsidRPr="00E37827">
        <w:rPr>
          <w:rFonts w:ascii="Book Antiqua" w:hAnsi="Book Antiqua"/>
          <w:sz w:val="21"/>
          <w:szCs w:val="21"/>
          <w:lang w:val="hu-HU"/>
        </w:rPr>
        <w:t>A pályázó nyilatkozatát arról, hogy a személyes adatai kezeléséhez a pályázat elbírálásához szükséges mértékben hozzájárul.</w:t>
      </w:r>
    </w:p>
    <w:p w:rsidR="0018064B" w:rsidRPr="00E37827" w:rsidRDefault="0018064B" w:rsidP="0018064B">
      <w:pPr>
        <w:pStyle w:val="Style2"/>
        <w:adjustRightInd/>
        <w:ind w:left="360"/>
        <w:jc w:val="both"/>
        <w:rPr>
          <w:rFonts w:ascii="Book Antiqua" w:hAnsi="Book Antiqua"/>
          <w:sz w:val="21"/>
          <w:szCs w:val="21"/>
          <w:lang w:val="hu-HU"/>
        </w:rPr>
      </w:pPr>
    </w:p>
    <w:p w:rsidR="00B64E21" w:rsidRDefault="00EC7524" w:rsidP="00B64E21">
      <w:pPr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b/>
          <w:sz w:val="21"/>
          <w:szCs w:val="21"/>
        </w:rPr>
        <w:t>A pályá</w:t>
      </w:r>
      <w:r w:rsidR="00C90BD6" w:rsidRPr="00E37827">
        <w:rPr>
          <w:rFonts w:ascii="Book Antiqua" w:hAnsi="Book Antiqua" w:cs="Tahoma"/>
          <w:b/>
          <w:sz w:val="21"/>
          <w:szCs w:val="21"/>
        </w:rPr>
        <w:t>zat benyújtásával egyidejűleg pá</w:t>
      </w:r>
      <w:r w:rsidRPr="00E37827">
        <w:rPr>
          <w:rFonts w:ascii="Book Antiqua" w:hAnsi="Book Antiqua" w:cs="Tahoma"/>
          <w:b/>
          <w:sz w:val="21"/>
          <w:szCs w:val="21"/>
        </w:rPr>
        <w:t xml:space="preserve">lyázó köteles </w:t>
      </w:r>
      <w:r w:rsidR="001301AC" w:rsidRPr="00E37827">
        <w:rPr>
          <w:rFonts w:ascii="Book Antiqua" w:hAnsi="Book Antiqua" w:cs="Tahoma"/>
          <w:b/>
          <w:sz w:val="21"/>
          <w:szCs w:val="21"/>
        </w:rPr>
        <w:t>2.0</w:t>
      </w:r>
      <w:r w:rsidRPr="00E37827">
        <w:rPr>
          <w:rFonts w:ascii="Book Antiqua" w:hAnsi="Book Antiqua" w:cs="Tahoma"/>
          <w:b/>
          <w:sz w:val="21"/>
          <w:szCs w:val="21"/>
        </w:rPr>
        <w:t>00 000 Ft összegű bánatpénz</w:t>
      </w:r>
      <w:r w:rsidRPr="00E37827">
        <w:rPr>
          <w:rFonts w:ascii="Book Antiqua" w:hAnsi="Book Antiqua" w:cs="Tahoma"/>
          <w:sz w:val="21"/>
          <w:szCs w:val="21"/>
        </w:rPr>
        <w:t xml:space="preserve"> Délegyhá</w:t>
      </w:r>
      <w:r w:rsidR="00C90BD6" w:rsidRPr="00E37827">
        <w:rPr>
          <w:rFonts w:ascii="Book Antiqua" w:hAnsi="Book Antiqua" w:cs="Tahoma"/>
          <w:sz w:val="21"/>
          <w:szCs w:val="21"/>
        </w:rPr>
        <w:t>za Község Önkormányzat OTP Bank</w:t>
      </w:r>
      <w:r w:rsidRPr="00E37827">
        <w:rPr>
          <w:rFonts w:ascii="Book Antiqua" w:hAnsi="Book Antiqua" w:cs="Tahoma"/>
          <w:sz w:val="21"/>
          <w:szCs w:val="21"/>
        </w:rPr>
        <w:t>–</w:t>
      </w:r>
      <w:proofErr w:type="spellStart"/>
      <w:r w:rsidRPr="00E37827">
        <w:rPr>
          <w:rFonts w:ascii="Book Antiqua" w:hAnsi="Book Antiqua" w:cs="Tahoma"/>
          <w:sz w:val="21"/>
          <w:szCs w:val="21"/>
        </w:rPr>
        <w:t>nál</w:t>
      </w:r>
      <w:proofErr w:type="spellEnd"/>
      <w:r w:rsidRPr="00E37827">
        <w:rPr>
          <w:rFonts w:ascii="Book Antiqua" w:hAnsi="Book Antiqua" w:cs="Tahoma"/>
          <w:sz w:val="21"/>
          <w:szCs w:val="21"/>
        </w:rPr>
        <w:t xml:space="preserve"> vezetett 117442180-15441654 számú számlaszámra történő </w:t>
      </w:r>
      <w:r w:rsidR="00B64E21" w:rsidRPr="006E56BD">
        <w:rPr>
          <w:rFonts w:ascii="Book Antiqua" w:hAnsi="Book Antiqua" w:cs="Tahoma"/>
          <w:b/>
          <w:sz w:val="21"/>
          <w:szCs w:val="21"/>
        </w:rPr>
        <w:t>megfizetését igazolni.</w:t>
      </w:r>
      <w:r w:rsidR="00B64E21" w:rsidRPr="006E56BD">
        <w:rPr>
          <w:rFonts w:ascii="Book Antiqua" w:hAnsi="Book Antiqua" w:cs="Tahoma"/>
          <w:sz w:val="21"/>
          <w:szCs w:val="21"/>
        </w:rPr>
        <w:t xml:space="preserve"> A bánatpénz Pályázó által fizetendő vételárba beszámít. </w:t>
      </w:r>
    </w:p>
    <w:p w:rsidR="00B64E21" w:rsidRPr="006E56BD" w:rsidRDefault="00B64E21" w:rsidP="00B64E21">
      <w:pPr>
        <w:jc w:val="both"/>
        <w:rPr>
          <w:rFonts w:ascii="Book Antiqua" w:hAnsi="Book Antiqua" w:cs="Tahoma"/>
          <w:sz w:val="21"/>
          <w:szCs w:val="21"/>
        </w:rPr>
      </w:pPr>
      <w:r w:rsidRPr="006E56BD">
        <w:rPr>
          <w:rFonts w:ascii="Book Antiqua" w:hAnsi="Book Antiqua" w:cs="Tahoma"/>
          <w:sz w:val="21"/>
          <w:szCs w:val="21"/>
        </w:rPr>
        <w:t xml:space="preserve">A megfizetett bánatpénz összege Pályázó részére visszajár, amennyiben: </w:t>
      </w:r>
    </w:p>
    <w:p w:rsidR="00EC7524" w:rsidRPr="00B64E21" w:rsidRDefault="00EC7524" w:rsidP="00B64E21">
      <w:pPr>
        <w:pStyle w:val="Listaszerbekezds"/>
        <w:numPr>
          <w:ilvl w:val="0"/>
          <w:numId w:val="4"/>
        </w:numPr>
        <w:tabs>
          <w:tab w:val="clear" w:pos="777"/>
        </w:tabs>
        <w:ind w:left="993" w:hanging="426"/>
        <w:jc w:val="both"/>
        <w:rPr>
          <w:rFonts w:ascii="Book Antiqua" w:hAnsi="Book Antiqua" w:cs="Tahoma"/>
          <w:sz w:val="21"/>
          <w:szCs w:val="21"/>
        </w:rPr>
      </w:pPr>
      <w:r w:rsidRPr="00B64E21">
        <w:rPr>
          <w:rFonts w:ascii="Book Antiqua" w:hAnsi="Book Antiqua" w:cs="Tahoma"/>
          <w:sz w:val="21"/>
          <w:szCs w:val="21"/>
        </w:rPr>
        <w:t>Délegyháza Község Önkormányzatának felróható okból a szerződéskötés meghiúsul,</w:t>
      </w:r>
    </w:p>
    <w:p w:rsidR="00EC7524" w:rsidRPr="00E37827" w:rsidRDefault="00EC7524" w:rsidP="00B64E21">
      <w:pPr>
        <w:numPr>
          <w:ilvl w:val="0"/>
          <w:numId w:val="4"/>
        </w:numPr>
        <w:tabs>
          <w:tab w:val="clear" w:pos="777"/>
          <w:tab w:val="num" w:pos="993"/>
        </w:tabs>
        <w:suppressAutoHyphens w:val="0"/>
        <w:ind w:left="993" w:hanging="426"/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t>Délegyháza Község Önkormányzat Képviselő-testülete döntése értelmében nem a benyújtott pályázat a nyertes,</w:t>
      </w:r>
    </w:p>
    <w:p w:rsidR="00EC7524" w:rsidRPr="00E37827" w:rsidRDefault="00EC7524" w:rsidP="00B64E21">
      <w:pPr>
        <w:numPr>
          <w:ilvl w:val="0"/>
          <w:numId w:val="4"/>
        </w:numPr>
        <w:tabs>
          <w:tab w:val="clear" w:pos="777"/>
          <w:tab w:val="num" w:pos="993"/>
        </w:tabs>
        <w:suppressAutoHyphens w:val="0"/>
        <w:ind w:left="993" w:hanging="426"/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t>Délegyháza Község Önkormányzata a pályázatot (az eljárás bármely szakaszában) indokolás nélkül eredménytelennek nyilvánítja.</w:t>
      </w:r>
    </w:p>
    <w:p w:rsidR="00157E0B" w:rsidRPr="00E37827" w:rsidRDefault="00157E0B" w:rsidP="00B64E21">
      <w:pPr>
        <w:ind w:hanging="426"/>
        <w:jc w:val="both"/>
        <w:rPr>
          <w:rFonts w:ascii="Book Antiqua" w:hAnsi="Book Antiqua" w:cs="Times New Roman"/>
          <w:sz w:val="21"/>
          <w:szCs w:val="21"/>
        </w:rPr>
      </w:pPr>
    </w:p>
    <w:p w:rsidR="00651811" w:rsidRPr="00E37827" w:rsidRDefault="00651811" w:rsidP="00651811">
      <w:pPr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t xml:space="preserve">Amennyiben </w:t>
      </w:r>
      <w:r w:rsidR="00C90BD6" w:rsidRPr="00E37827">
        <w:rPr>
          <w:rFonts w:ascii="Book Antiqua" w:hAnsi="Book Antiqua" w:cs="Tahoma"/>
          <w:sz w:val="21"/>
          <w:szCs w:val="21"/>
        </w:rPr>
        <w:t>p</w:t>
      </w:r>
      <w:r w:rsidRPr="00E37827">
        <w:rPr>
          <w:rFonts w:ascii="Book Antiqua" w:hAnsi="Book Antiqua" w:cs="Tahoma"/>
          <w:sz w:val="21"/>
          <w:szCs w:val="21"/>
        </w:rPr>
        <w:t>ályázó a pályázati ajánlatát a szerződéskötés időpontjáig viss</w:t>
      </w:r>
      <w:r w:rsidR="00C90BD6" w:rsidRPr="00E37827">
        <w:rPr>
          <w:rFonts w:ascii="Book Antiqua" w:hAnsi="Book Antiqua" w:cs="Tahoma"/>
          <w:sz w:val="21"/>
          <w:szCs w:val="21"/>
        </w:rPr>
        <w:t>zavonja, vagy a szerződéskötés p</w:t>
      </w:r>
      <w:r w:rsidRPr="00E37827">
        <w:rPr>
          <w:rFonts w:ascii="Book Antiqua" w:hAnsi="Book Antiqua" w:cs="Tahoma"/>
          <w:sz w:val="21"/>
          <w:szCs w:val="21"/>
        </w:rPr>
        <w:t>ályázó részére felróható okból hiúsul</w:t>
      </w:r>
      <w:r w:rsidR="00C90BD6" w:rsidRPr="00E37827">
        <w:rPr>
          <w:rFonts w:ascii="Book Antiqua" w:hAnsi="Book Antiqua" w:cs="Tahoma"/>
          <w:sz w:val="21"/>
          <w:szCs w:val="21"/>
        </w:rPr>
        <w:t xml:space="preserve"> meg, úgy a bánatpénz összegét p</w:t>
      </w:r>
      <w:r w:rsidRPr="00E37827">
        <w:rPr>
          <w:rFonts w:ascii="Book Antiqua" w:hAnsi="Book Antiqua" w:cs="Tahoma"/>
          <w:sz w:val="21"/>
          <w:szCs w:val="21"/>
        </w:rPr>
        <w:t>ályázó semmilyen jogcímen nem követelheti vissza Délegyháza Község Önkormányzatától.</w:t>
      </w:r>
    </w:p>
    <w:p w:rsidR="00651811" w:rsidRPr="00E37827" w:rsidRDefault="00651811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40699E" w:rsidRPr="00E37827" w:rsidRDefault="0040699E" w:rsidP="0018064B">
      <w:pPr>
        <w:pStyle w:val="Szvegtrzs21"/>
        <w:ind w:left="0"/>
        <w:rPr>
          <w:rFonts w:ascii="Book Antiqua" w:eastAsia="Times New Roman" w:hAnsi="Book Antiqua"/>
          <w:color w:val="auto"/>
          <w:sz w:val="21"/>
          <w:szCs w:val="21"/>
        </w:rPr>
      </w:pPr>
      <w:r w:rsidRPr="00E37827">
        <w:rPr>
          <w:rFonts w:ascii="Book Antiqua" w:eastAsia="Times New Roman" w:hAnsi="Book Antiqua"/>
          <w:color w:val="auto"/>
          <w:sz w:val="21"/>
          <w:szCs w:val="21"/>
        </w:rPr>
        <w:t xml:space="preserve">A pályázat kiírója a hiánypótlásra </w:t>
      </w:r>
      <w:r w:rsidR="003E511E" w:rsidRPr="00E37827">
        <w:rPr>
          <w:rFonts w:ascii="Book Antiqua" w:eastAsia="Times New Roman" w:hAnsi="Book Antiqua"/>
          <w:color w:val="auto"/>
          <w:sz w:val="21"/>
          <w:szCs w:val="21"/>
        </w:rPr>
        <w:t xml:space="preserve">minden pályázónak 1 alkalommal </w:t>
      </w:r>
      <w:r w:rsidRPr="00E37827">
        <w:rPr>
          <w:rFonts w:ascii="Book Antiqua" w:eastAsia="Times New Roman" w:hAnsi="Book Antiqua"/>
          <w:color w:val="auto"/>
          <w:sz w:val="21"/>
          <w:szCs w:val="21"/>
        </w:rPr>
        <w:t>lehetőséget biztosít.</w:t>
      </w:r>
    </w:p>
    <w:p w:rsidR="0040699E" w:rsidRPr="00E37827" w:rsidRDefault="0040699E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157E0B" w:rsidRPr="00E37827" w:rsidRDefault="00157E0B" w:rsidP="0018064B">
      <w:pPr>
        <w:pStyle w:val="Szvegtrzs"/>
        <w:tabs>
          <w:tab w:val="left" w:pos="360"/>
          <w:tab w:val="left" w:pos="795"/>
        </w:tabs>
        <w:spacing w:after="0"/>
        <w:rPr>
          <w:rFonts w:ascii="Book Antiqua" w:hAnsi="Book Antiqua"/>
          <w:b/>
          <w:sz w:val="21"/>
          <w:szCs w:val="21"/>
        </w:rPr>
      </w:pPr>
      <w:r w:rsidRPr="00E37827">
        <w:rPr>
          <w:rFonts w:ascii="Book Antiqua" w:hAnsi="Book Antiqua"/>
          <w:b/>
          <w:sz w:val="21"/>
          <w:szCs w:val="21"/>
        </w:rPr>
        <w:t>A pályázat eredménytelenné nyilvánítása:</w:t>
      </w:r>
    </w:p>
    <w:p w:rsidR="00D959FD" w:rsidRPr="006A1279" w:rsidRDefault="00D959FD" w:rsidP="0018064B">
      <w:pPr>
        <w:jc w:val="both"/>
        <w:rPr>
          <w:rFonts w:ascii="Book Antiqua" w:hAnsi="Book Antiqua" w:cs="Tahoma"/>
          <w:b/>
          <w:sz w:val="21"/>
          <w:szCs w:val="21"/>
        </w:rPr>
      </w:pPr>
      <w:r w:rsidRPr="006A1279">
        <w:rPr>
          <w:rFonts w:ascii="Book Antiqua" w:hAnsi="Book Antiqua" w:cs="Tahoma"/>
          <w:b/>
          <w:sz w:val="21"/>
          <w:szCs w:val="21"/>
        </w:rPr>
        <w:t>Délegyháza Község Önkormányzata fenntartja magának a jogot, hogy a pályázatot – az eljárás bármely szakaszában – indokolás nélkül eredménytelennek nyilvánítsa.</w:t>
      </w:r>
      <w:bookmarkStart w:id="0" w:name="_GoBack"/>
      <w:bookmarkEnd w:id="0"/>
    </w:p>
    <w:p w:rsidR="0018064B" w:rsidRPr="00E37827" w:rsidRDefault="0018064B" w:rsidP="0018064B">
      <w:pPr>
        <w:rPr>
          <w:rFonts w:ascii="Book Antiqua" w:hAnsi="Book Antiqua" w:cs="Tahoma"/>
          <w:sz w:val="21"/>
          <w:szCs w:val="21"/>
        </w:rPr>
      </w:pPr>
    </w:p>
    <w:p w:rsidR="00463EDE" w:rsidRPr="00E37827" w:rsidRDefault="00463EDE" w:rsidP="0018064B">
      <w:pPr>
        <w:pStyle w:val="Szvegtrzs"/>
        <w:spacing w:after="0"/>
        <w:rPr>
          <w:rFonts w:ascii="Book Antiqua" w:hAnsi="Book Antiqua"/>
          <w:b/>
          <w:sz w:val="21"/>
          <w:szCs w:val="21"/>
        </w:rPr>
      </w:pPr>
      <w:r w:rsidRPr="00E37827">
        <w:rPr>
          <w:rFonts w:ascii="Book Antiqua" w:hAnsi="Book Antiqua"/>
          <w:b/>
          <w:sz w:val="21"/>
          <w:szCs w:val="21"/>
        </w:rPr>
        <w:t>Az elbírálásra jogosult:</w:t>
      </w:r>
    </w:p>
    <w:p w:rsidR="00463EDE" w:rsidRPr="00E37827" w:rsidRDefault="00463EDE" w:rsidP="0018064B">
      <w:pPr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lastRenderedPageBreak/>
        <w:t xml:space="preserve">A pályázat eredményességéről, vagy eredménytelenségéről, a benyújtott ajánlatok érvényességéről, az ajánlatok sorrendjéről, elbírálásáról a Képviselő-testület dönt. </w:t>
      </w:r>
    </w:p>
    <w:p w:rsidR="0018064B" w:rsidRPr="00E37827" w:rsidRDefault="0018064B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157E0B" w:rsidRPr="00E37827" w:rsidRDefault="00157E0B" w:rsidP="0018064B">
      <w:pPr>
        <w:pStyle w:val="Szvegtrzs"/>
        <w:spacing w:after="0"/>
        <w:rPr>
          <w:rFonts w:ascii="Book Antiqua" w:hAnsi="Book Antiqua"/>
          <w:b/>
          <w:sz w:val="21"/>
          <w:szCs w:val="21"/>
        </w:rPr>
      </w:pPr>
      <w:r w:rsidRPr="00E37827">
        <w:rPr>
          <w:rFonts w:ascii="Book Antiqua" w:hAnsi="Book Antiqua"/>
          <w:b/>
          <w:sz w:val="21"/>
          <w:szCs w:val="21"/>
        </w:rPr>
        <w:t xml:space="preserve">Az elbírálás </w:t>
      </w:r>
      <w:r w:rsidR="0018064B" w:rsidRPr="00E37827">
        <w:rPr>
          <w:rFonts w:ascii="Book Antiqua" w:hAnsi="Book Antiqua"/>
          <w:b/>
          <w:sz w:val="21"/>
          <w:szCs w:val="21"/>
        </w:rPr>
        <w:t>határ</w:t>
      </w:r>
      <w:r w:rsidRPr="00E37827">
        <w:rPr>
          <w:rFonts w:ascii="Book Antiqua" w:hAnsi="Book Antiqua"/>
          <w:b/>
          <w:sz w:val="21"/>
          <w:szCs w:val="21"/>
        </w:rPr>
        <w:t>ideje:</w:t>
      </w:r>
    </w:p>
    <w:p w:rsidR="00157E0B" w:rsidRPr="00E37827" w:rsidRDefault="00157E0B" w:rsidP="0018064B">
      <w:pPr>
        <w:pStyle w:val="Szvegtrzs"/>
        <w:spacing w:after="0"/>
        <w:jc w:val="both"/>
        <w:rPr>
          <w:rFonts w:ascii="Book Antiqua" w:hAnsi="Book Antiqua"/>
          <w:sz w:val="21"/>
          <w:szCs w:val="21"/>
        </w:rPr>
      </w:pPr>
      <w:r w:rsidRPr="00E37827">
        <w:rPr>
          <w:rFonts w:ascii="Book Antiqua" w:hAnsi="Book Antiqua"/>
          <w:sz w:val="21"/>
          <w:szCs w:val="21"/>
        </w:rPr>
        <w:t xml:space="preserve">Az egyes ajánlatok elbírálására </w:t>
      </w:r>
      <w:r w:rsidR="00463EDE" w:rsidRPr="00E37827">
        <w:rPr>
          <w:rFonts w:ascii="Book Antiqua" w:hAnsi="Book Antiqua"/>
          <w:sz w:val="21"/>
          <w:szCs w:val="21"/>
        </w:rPr>
        <w:t xml:space="preserve">a Képviselő-testület benyújtási határidőt követő első ülésén, de legkésőbb 2022. </w:t>
      </w:r>
      <w:r w:rsidR="008E71EB" w:rsidRPr="00E37827">
        <w:rPr>
          <w:rFonts w:ascii="Book Antiqua" w:hAnsi="Book Antiqua"/>
          <w:sz w:val="21"/>
          <w:szCs w:val="21"/>
        </w:rPr>
        <w:t>augusztus 31</w:t>
      </w:r>
      <w:r w:rsidR="00463EDE" w:rsidRPr="00E37827">
        <w:rPr>
          <w:rFonts w:ascii="Book Antiqua" w:hAnsi="Book Antiqua"/>
          <w:sz w:val="21"/>
          <w:szCs w:val="21"/>
        </w:rPr>
        <w:t xml:space="preserve">-ig kerül sor. </w:t>
      </w:r>
    </w:p>
    <w:p w:rsidR="0018064B" w:rsidRPr="00E37827" w:rsidRDefault="0018064B" w:rsidP="0018064B">
      <w:pPr>
        <w:pStyle w:val="Szvegtrzs"/>
        <w:spacing w:after="0"/>
        <w:jc w:val="both"/>
        <w:rPr>
          <w:rFonts w:ascii="Book Antiqua" w:hAnsi="Book Antiqua"/>
          <w:sz w:val="21"/>
          <w:szCs w:val="21"/>
          <w:u w:val="single"/>
        </w:rPr>
      </w:pPr>
    </w:p>
    <w:p w:rsidR="00157E0B" w:rsidRPr="00E37827" w:rsidRDefault="00157E0B" w:rsidP="0018064B">
      <w:pPr>
        <w:jc w:val="both"/>
        <w:rPr>
          <w:rFonts w:ascii="Book Antiqua" w:hAnsi="Book Antiqua" w:cs="Times New Roman"/>
          <w:b/>
          <w:sz w:val="21"/>
          <w:szCs w:val="21"/>
        </w:rPr>
      </w:pPr>
      <w:r w:rsidRPr="00E37827">
        <w:rPr>
          <w:rFonts w:ascii="Book Antiqua" w:hAnsi="Book Antiqua" w:cs="Times New Roman"/>
          <w:b/>
          <w:sz w:val="21"/>
          <w:szCs w:val="21"/>
        </w:rPr>
        <w:t>Bírálati szempontok:</w:t>
      </w:r>
    </w:p>
    <w:p w:rsidR="00E27E41" w:rsidRPr="00E37827" w:rsidRDefault="00EC7524" w:rsidP="0018064B">
      <w:pPr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Az ajánlatok elbírálásának szempontja a legmagasabb összegű ajánlati ár.</w:t>
      </w:r>
      <w:r w:rsidR="00E27E41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 </w:t>
      </w:r>
    </w:p>
    <w:p w:rsidR="00E27E41" w:rsidRPr="00E37827" w:rsidRDefault="00E27E41" w:rsidP="0018064B">
      <w:pPr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Amennyiben a legelőnyösebb ajánlatok között </w:t>
      </w:r>
      <w:r w:rsidR="008E71EB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nettó 1.0</w:t>
      </w: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00.000,- Ft-nál kisebb különbség van, úgy az ezen</w:t>
      </w:r>
      <w:r w:rsidR="00D81859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 körbe tartozó pályázók között p</w:t>
      </w: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ályáztató versenytárgyalást tart, és a versenytárgyalás során legmagasabb vételárat ajánló pályázót nyilvánítja a pályázat nyertesének. </w:t>
      </w:r>
    </w:p>
    <w:p w:rsidR="00E27E41" w:rsidRPr="00E37827" w:rsidRDefault="00E27E41" w:rsidP="0018064B">
      <w:pPr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Amennyiben a versenytárgyalás nem vezet eredményre, és annak során a pályázók azonos összegű ajánlatot tesznek, </w:t>
      </w:r>
      <w:r w:rsidR="0071712F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>az nyer</w:t>
      </w:r>
      <w:r w:rsidR="0001742A"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, aki a vételár egyösszegű megfizetését vállalja. </w:t>
      </w:r>
    </w:p>
    <w:p w:rsidR="0071712F" w:rsidRPr="00E37827" w:rsidRDefault="00E27E41" w:rsidP="0018064B">
      <w:pPr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E37827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Amennyiben ez sem vezetne eredményre, úgy az lesz a pályázat nyertese, aki az eredeti ajánlatában a magasabb összegű ajánlatot tette. </w:t>
      </w:r>
    </w:p>
    <w:p w:rsidR="0018064B" w:rsidRPr="00E37827" w:rsidRDefault="0018064B" w:rsidP="0018064B">
      <w:pPr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</w:p>
    <w:p w:rsidR="00157E0B" w:rsidRPr="00E37827" w:rsidRDefault="00157E0B" w:rsidP="0018064B">
      <w:pPr>
        <w:pStyle w:val="Szvegtrzs"/>
        <w:tabs>
          <w:tab w:val="left" w:pos="360"/>
          <w:tab w:val="left" w:pos="795"/>
        </w:tabs>
        <w:spacing w:after="0"/>
        <w:rPr>
          <w:rFonts w:ascii="Book Antiqua" w:hAnsi="Book Antiqua"/>
          <w:b/>
          <w:sz w:val="21"/>
          <w:szCs w:val="21"/>
        </w:rPr>
      </w:pPr>
      <w:r w:rsidRPr="00E37827">
        <w:rPr>
          <w:rFonts w:ascii="Book Antiqua" w:hAnsi="Book Antiqua"/>
          <w:b/>
          <w:sz w:val="21"/>
          <w:szCs w:val="21"/>
        </w:rPr>
        <w:t>Az eredményhirdetés módja:</w:t>
      </w:r>
    </w:p>
    <w:p w:rsidR="00157E0B" w:rsidRPr="00E37827" w:rsidRDefault="00157E0B" w:rsidP="0018064B">
      <w:pPr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>A pályázókat a döntést követően a kiíró írásban értesíti az elbírálás eredményéről.</w:t>
      </w:r>
    </w:p>
    <w:p w:rsidR="0018064B" w:rsidRPr="00E37827" w:rsidRDefault="0018064B" w:rsidP="0018064B">
      <w:pPr>
        <w:jc w:val="both"/>
        <w:rPr>
          <w:rFonts w:ascii="Book Antiqua" w:hAnsi="Book Antiqua" w:cs="Times New Roman"/>
          <w:sz w:val="21"/>
          <w:szCs w:val="21"/>
        </w:rPr>
      </w:pPr>
    </w:p>
    <w:p w:rsidR="00157E0B" w:rsidRPr="00E37827" w:rsidRDefault="00157E0B" w:rsidP="0018064B">
      <w:pPr>
        <w:pStyle w:val="Szvegtrzs"/>
        <w:tabs>
          <w:tab w:val="left" w:pos="360"/>
          <w:tab w:val="left" w:pos="795"/>
        </w:tabs>
        <w:rPr>
          <w:rFonts w:ascii="Book Antiqua" w:hAnsi="Book Antiqua"/>
          <w:b/>
          <w:sz w:val="21"/>
          <w:szCs w:val="21"/>
        </w:rPr>
      </w:pPr>
      <w:r w:rsidRPr="00E37827">
        <w:rPr>
          <w:rFonts w:ascii="Book Antiqua" w:hAnsi="Book Antiqua"/>
          <w:b/>
          <w:sz w:val="21"/>
          <w:szCs w:val="21"/>
        </w:rPr>
        <w:t xml:space="preserve">A </w:t>
      </w:r>
      <w:r w:rsidR="006F6AD7" w:rsidRPr="00E37827">
        <w:rPr>
          <w:rFonts w:ascii="Book Antiqua" w:hAnsi="Book Antiqua"/>
          <w:b/>
          <w:sz w:val="21"/>
          <w:szCs w:val="21"/>
        </w:rPr>
        <w:t xml:space="preserve">szerződés megkötésének helye, </w:t>
      </w:r>
      <w:r w:rsidRPr="00E37827">
        <w:rPr>
          <w:rFonts w:ascii="Book Antiqua" w:hAnsi="Book Antiqua"/>
          <w:b/>
          <w:sz w:val="21"/>
          <w:szCs w:val="21"/>
        </w:rPr>
        <w:t>időpontja</w:t>
      </w:r>
      <w:r w:rsidR="006F6AD7" w:rsidRPr="00E37827">
        <w:rPr>
          <w:rFonts w:ascii="Book Antiqua" w:hAnsi="Book Antiqua"/>
          <w:b/>
          <w:sz w:val="21"/>
          <w:szCs w:val="21"/>
        </w:rPr>
        <w:t xml:space="preserve">, feltételei: </w:t>
      </w:r>
    </w:p>
    <w:p w:rsidR="00157E0B" w:rsidRPr="00E37827" w:rsidRDefault="00157E0B" w:rsidP="0018064B">
      <w:pPr>
        <w:pStyle w:val="Szvegtrzs"/>
        <w:spacing w:after="0"/>
        <w:rPr>
          <w:rFonts w:ascii="Book Antiqua" w:hAnsi="Book Antiqua"/>
          <w:sz w:val="21"/>
          <w:szCs w:val="21"/>
          <w:u w:val="single"/>
        </w:rPr>
      </w:pPr>
      <w:r w:rsidRPr="00E37827">
        <w:rPr>
          <w:rFonts w:ascii="Book Antiqua" w:hAnsi="Book Antiqua"/>
          <w:sz w:val="21"/>
          <w:szCs w:val="21"/>
          <w:u w:val="single"/>
        </w:rPr>
        <w:t>A szerződéskötés helye:</w:t>
      </w:r>
    </w:p>
    <w:p w:rsidR="00157E0B" w:rsidRPr="00E37827" w:rsidRDefault="00072702" w:rsidP="0018064B">
      <w:pPr>
        <w:spacing w:after="120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 xml:space="preserve">Délegyházi Polgármesteri Hivatal </w:t>
      </w:r>
    </w:p>
    <w:p w:rsidR="00072702" w:rsidRPr="00E37827" w:rsidRDefault="00072702" w:rsidP="0018064B">
      <w:pPr>
        <w:jc w:val="both"/>
        <w:rPr>
          <w:rFonts w:ascii="Book Antiqua" w:hAnsi="Book Antiqua" w:cs="Times New Roman"/>
          <w:sz w:val="21"/>
          <w:szCs w:val="21"/>
          <w:u w:val="single"/>
        </w:rPr>
      </w:pPr>
      <w:r w:rsidRPr="00E37827">
        <w:rPr>
          <w:rFonts w:ascii="Book Antiqua" w:hAnsi="Book Antiqua" w:cs="Times New Roman"/>
          <w:sz w:val="21"/>
          <w:szCs w:val="21"/>
          <w:u w:val="single"/>
        </w:rPr>
        <w:t xml:space="preserve">A szerződéskötés ideje: </w:t>
      </w:r>
    </w:p>
    <w:p w:rsidR="00072702" w:rsidRPr="00E37827" w:rsidRDefault="00072702" w:rsidP="006F6AD7">
      <w:pPr>
        <w:spacing w:after="120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>A pályázat nyertesének a bírálatról szóló értesítését követő 30 napon belül.</w:t>
      </w:r>
    </w:p>
    <w:p w:rsidR="0018064B" w:rsidRPr="00E37827" w:rsidRDefault="00157E0B" w:rsidP="006F6AD7">
      <w:pPr>
        <w:spacing w:after="120"/>
        <w:jc w:val="both"/>
        <w:rPr>
          <w:rFonts w:ascii="Book Antiqua" w:hAnsi="Book Antiqua" w:cs="Times New Roman"/>
          <w:sz w:val="21"/>
          <w:szCs w:val="21"/>
        </w:rPr>
      </w:pPr>
      <w:r w:rsidRPr="00E37827">
        <w:rPr>
          <w:rFonts w:ascii="Book Antiqua" w:hAnsi="Book Antiqua" w:cs="Times New Roman"/>
          <w:sz w:val="21"/>
          <w:szCs w:val="21"/>
        </w:rPr>
        <w:t>Ha a pályázat nyertesével a szerződés megkötése meghiúsul, vagy a szerződés aláírása után a nyertes pályázó a szerződést nem, vagy nem szerződésszerűen teljesíti és ezért a kiíró a szerződéstől eláll, vagy felmondja azt, úgy a kiíró jogosult a második legkedvezőbb ajánlatot tevő pályázóval szerződést kötni vagy új pályázatot kiírni.</w:t>
      </w:r>
    </w:p>
    <w:p w:rsidR="0001742A" w:rsidRPr="00E37827" w:rsidRDefault="0001742A" w:rsidP="00756CBB">
      <w:pPr>
        <w:suppressAutoHyphens w:val="0"/>
        <w:autoSpaceDE w:val="0"/>
        <w:autoSpaceDN w:val="0"/>
        <w:adjustRightInd w:val="0"/>
        <w:spacing w:after="120"/>
        <w:jc w:val="both"/>
        <w:rPr>
          <w:rFonts w:ascii="Book Antiqua" w:eastAsiaTheme="minorHAnsi" w:hAnsi="Book Antiqua" w:cs="Times New Roman"/>
          <w:color w:val="000000"/>
          <w:sz w:val="21"/>
          <w:szCs w:val="21"/>
          <w:lang w:eastAsia="en-US"/>
        </w:rPr>
      </w:pPr>
      <w:r w:rsidRPr="00E37827">
        <w:rPr>
          <w:rFonts w:ascii="Book Antiqua" w:eastAsiaTheme="minorHAnsi" w:hAnsi="Book Antiqua" w:cs="Times New Roman"/>
          <w:color w:val="000000"/>
          <w:sz w:val="21"/>
          <w:szCs w:val="21"/>
          <w:lang w:eastAsia="en-US"/>
        </w:rPr>
        <w:t xml:space="preserve">Az adásvételi szerződésben rögzítésre kerül, hogy az ingatlan értékesítése a jelenlegi műszaki és jogi állapotban történik. </w:t>
      </w:r>
    </w:p>
    <w:p w:rsidR="0001742A" w:rsidRPr="00E37827" w:rsidRDefault="0001742A" w:rsidP="00756CBB">
      <w:pPr>
        <w:suppressAutoHyphens w:val="0"/>
        <w:autoSpaceDE w:val="0"/>
        <w:autoSpaceDN w:val="0"/>
        <w:adjustRightInd w:val="0"/>
        <w:jc w:val="both"/>
        <w:rPr>
          <w:rFonts w:ascii="Book Antiqua" w:eastAsiaTheme="minorHAnsi" w:hAnsi="Book Antiqua" w:cs="Times New Roman"/>
          <w:color w:val="000000"/>
          <w:sz w:val="21"/>
          <w:szCs w:val="21"/>
          <w:lang w:eastAsia="en-US"/>
        </w:rPr>
      </w:pPr>
      <w:r w:rsidRPr="00E37827">
        <w:rPr>
          <w:rFonts w:ascii="Book Antiqua" w:eastAsiaTheme="minorHAnsi" w:hAnsi="Book Antiqua" w:cs="Times New Roman"/>
          <w:color w:val="000000"/>
          <w:sz w:val="21"/>
          <w:szCs w:val="21"/>
          <w:lang w:eastAsia="en-US"/>
        </w:rPr>
        <w:t xml:space="preserve">A tulajdonjog változás ingatlan-nyilvántartásban történő átvezetésének költségei a vevőt terhelik. </w:t>
      </w:r>
    </w:p>
    <w:p w:rsidR="006F6AD7" w:rsidRPr="00E37827" w:rsidRDefault="006F6AD7" w:rsidP="0018064B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</w:p>
    <w:p w:rsidR="006F6AD7" w:rsidRPr="00E37827" w:rsidRDefault="006F6AD7" w:rsidP="0018064B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</w:p>
    <w:p w:rsidR="00157E0B" w:rsidRDefault="00354A1C" w:rsidP="0018064B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  <w:r w:rsidRPr="00E37827">
        <w:rPr>
          <w:rFonts w:ascii="Book Antiqua" w:hAnsi="Book Antiqua"/>
          <w:sz w:val="21"/>
          <w:szCs w:val="21"/>
        </w:rPr>
        <w:t>Az ingatlan igény szerint a kiíróval egyeztetett időpontban a helyszínen megtekinthető.</w:t>
      </w:r>
    </w:p>
    <w:p w:rsidR="006F6AD7" w:rsidRPr="00E37827" w:rsidRDefault="006F6AD7" w:rsidP="0018064B">
      <w:pPr>
        <w:suppressAutoHyphens w:val="0"/>
        <w:autoSpaceDE w:val="0"/>
        <w:autoSpaceDN w:val="0"/>
        <w:adjustRightInd w:val="0"/>
        <w:jc w:val="both"/>
        <w:rPr>
          <w:rFonts w:ascii="Book Antiqua" w:hAnsi="Book Antiqua"/>
          <w:sz w:val="21"/>
          <w:szCs w:val="21"/>
        </w:rPr>
      </w:pPr>
    </w:p>
    <w:p w:rsidR="00D959FD" w:rsidRPr="00E37827" w:rsidRDefault="00D959FD" w:rsidP="0018064B">
      <w:pPr>
        <w:jc w:val="both"/>
        <w:rPr>
          <w:rFonts w:ascii="Book Antiqua" w:hAnsi="Book Antiqua" w:cs="Tahoma"/>
          <w:sz w:val="21"/>
          <w:szCs w:val="21"/>
        </w:rPr>
      </w:pPr>
      <w:r w:rsidRPr="00E37827">
        <w:rPr>
          <w:rFonts w:ascii="Book Antiqua" w:hAnsi="Book Antiqua" w:cs="Tahoma"/>
          <w:sz w:val="21"/>
          <w:szCs w:val="21"/>
        </w:rPr>
        <w:t>A pályázattal, valamint a pályázat tárgyát képező ingatlanokkal kapcsolatos további felvilágosítás kérhető:</w:t>
      </w:r>
    </w:p>
    <w:p w:rsidR="00D959FD" w:rsidRPr="00E37827" w:rsidRDefault="00D959FD" w:rsidP="0018064B">
      <w:pPr>
        <w:jc w:val="both"/>
        <w:rPr>
          <w:rFonts w:ascii="Book Antiqua" w:hAnsi="Book Antiqua" w:cs="Tahoma"/>
          <w:sz w:val="21"/>
          <w:szCs w:val="21"/>
        </w:rPr>
      </w:pPr>
    </w:p>
    <w:p w:rsidR="00D959FD" w:rsidRPr="00E37827" w:rsidRDefault="00D959FD" w:rsidP="0018064B">
      <w:pPr>
        <w:jc w:val="both"/>
        <w:rPr>
          <w:rFonts w:ascii="Book Antiqua" w:hAnsi="Book Antiqua" w:cs="Tahoma"/>
          <w:sz w:val="21"/>
          <w:szCs w:val="21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6"/>
        <w:gridCol w:w="4606"/>
      </w:tblGrid>
      <w:tr w:rsidR="00D959FD" w:rsidRPr="00E37827" w:rsidTr="0000505C">
        <w:trPr>
          <w:jc w:val="center"/>
        </w:trPr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>dr. Molnár Zsuzsanna</w:t>
            </w:r>
          </w:p>
        </w:tc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dr. </w:t>
            </w:r>
            <w:proofErr w:type="spellStart"/>
            <w:r w:rsidRPr="00E37827">
              <w:rPr>
                <w:rFonts w:ascii="Book Antiqua" w:hAnsi="Book Antiqua" w:cs="Tahoma"/>
                <w:sz w:val="21"/>
                <w:szCs w:val="21"/>
              </w:rPr>
              <w:t>Riebl</w:t>
            </w:r>
            <w:proofErr w:type="spellEnd"/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 Antal</w:t>
            </w:r>
          </w:p>
        </w:tc>
      </w:tr>
      <w:tr w:rsidR="00D959FD" w:rsidRPr="00E37827" w:rsidTr="0000505C">
        <w:trPr>
          <w:jc w:val="center"/>
        </w:trPr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>jegyző</w:t>
            </w:r>
          </w:p>
        </w:tc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>Polgármester</w:t>
            </w:r>
          </w:p>
        </w:tc>
      </w:tr>
      <w:tr w:rsidR="00D959FD" w:rsidRPr="00E37827" w:rsidTr="0000505C">
        <w:trPr>
          <w:jc w:val="center"/>
        </w:trPr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>Tel</w:t>
            </w:r>
            <w:proofErr w:type="gramStart"/>
            <w:r w:rsidRPr="00E37827">
              <w:rPr>
                <w:rFonts w:ascii="Book Antiqua" w:hAnsi="Book Antiqua" w:cs="Tahoma"/>
                <w:sz w:val="21"/>
                <w:szCs w:val="21"/>
              </w:rPr>
              <w:t>.:</w:t>
            </w:r>
            <w:proofErr w:type="gramEnd"/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 06-24/542-155 / 2 mellék</w:t>
            </w:r>
          </w:p>
        </w:tc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>Tel: 06-24/542-155</w:t>
            </w:r>
          </w:p>
        </w:tc>
      </w:tr>
      <w:tr w:rsidR="00D959FD" w:rsidRPr="00E37827" w:rsidTr="0000505C">
        <w:trPr>
          <w:jc w:val="center"/>
        </w:trPr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E-mail: </w:t>
            </w:r>
            <w:hyperlink r:id="rId5" w:history="1">
              <w:r w:rsidRPr="00E37827">
                <w:rPr>
                  <w:rStyle w:val="Hiperhivatkozs"/>
                  <w:rFonts w:ascii="Book Antiqua" w:hAnsi="Book Antiqua" w:cs="Tahoma"/>
                  <w:sz w:val="21"/>
                  <w:szCs w:val="21"/>
                </w:rPr>
                <w:t>jegyzo@delegyhaza.hu</w:t>
              </w:r>
            </w:hyperlink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D959FD" w:rsidRPr="00E37827" w:rsidRDefault="00D959FD" w:rsidP="0018064B">
            <w:pPr>
              <w:jc w:val="center"/>
              <w:rPr>
                <w:rFonts w:ascii="Book Antiqua" w:hAnsi="Book Antiqua" w:cs="Tahoma"/>
                <w:sz w:val="21"/>
                <w:szCs w:val="21"/>
              </w:rPr>
            </w:pPr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E-mail: </w:t>
            </w:r>
            <w:hyperlink r:id="rId6" w:history="1">
              <w:r w:rsidRPr="00E37827">
                <w:rPr>
                  <w:rStyle w:val="Hiperhivatkozs"/>
                  <w:rFonts w:ascii="Book Antiqua" w:hAnsi="Book Antiqua" w:cs="Tahoma"/>
                  <w:sz w:val="21"/>
                  <w:szCs w:val="21"/>
                </w:rPr>
                <w:t>polgarmester@delegyhaza.hu</w:t>
              </w:r>
            </w:hyperlink>
            <w:r w:rsidRPr="00E37827">
              <w:rPr>
                <w:rFonts w:ascii="Book Antiqua" w:hAnsi="Book Antiqua" w:cs="Tahoma"/>
                <w:sz w:val="21"/>
                <w:szCs w:val="21"/>
              </w:rPr>
              <w:t xml:space="preserve"> </w:t>
            </w:r>
          </w:p>
        </w:tc>
      </w:tr>
    </w:tbl>
    <w:p w:rsidR="004D4E35" w:rsidRPr="00E37827" w:rsidRDefault="004D4E35" w:rsidP="0018064B">
      <w:pPr>
        <w:suppressAutoHyphens w:val="0"/>
        <w:rPr>
          <w:rFonts w:ascii="Book Antiqua" w:eastAsiaTheme="minorHAnsi" w:hAnsi="Book Antiqua" w:cs="Times New Roman"/>
          <w:b/>
          <w:noProof/>
          <w:color w:val="000000"/>
          <w:sz w:val="21"/>
          <w:szCs w:val="21"/>
          <w:lang w:eastAsia="hu-HU"/>
        </w:rPr>
      </w:pPr>
    </w:p>
    <w:sectPr w:rsidR="004D4E35" w:rsidRPr="00E37827" w:rsidSect="00BE7E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Yu Gothic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5164C99"/>
    <w:multiLevelType w:val="hybridMultilevel"/>
    <w:tmpl w:val="AE0A458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FC4F2B"/>
    <w:multiLevelType w:val="hybridMultilevel"/>
    <w:tmpl w:val="1B2E1CC0"/>
    <w:lvl w:ilvl="0" w:tplc="2C26215C">
      <w:start w:val="2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79A4D09"/>
    <w:multiLevelType w:val="multilevel"/>
    <w:tmpl w:val="4E80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CF05B0"/>
    <w:multiLevelType w:val="hybridMultilevel"/>
    <w:tmpl w:val="32F0A4B4"/>
    <w:lvl w:ilvl="0" w:tplc="C20CE492">
      <w:start w:val="2337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E0B"/>
    <w:rsid w:val="0000367C"/>
    <w:rsid w:val="0000465F"/>
    <w:rsid w:val="0001742A"/>
    <w:rsid w:val="00072702"/>
    <w:rsid w:val="000B563B"/>
    <w:rsid w:val="000D6347"/>
    <w:rsid w:val="000E21E9"/>
    <w:rsid w:val="001263ED"/>
    <w:rsid w:val="001301AC"/>
    <w:rsid w:val="00152082"/>
    <w:rsid w:val="00157E0B"/>
    <w:rsid w:val="0018064B"/>
    <w:rsid w:val="001A1F69"/>
    <w:rsid w:val="00220232"/>
    <w:rsid w:val="00354A1C"/>
    <w:rsid w:val="003E511E"/>
    <w:rsid w:val="0040699E"/>
    <w:rsid w:val="00463EDE"/>
    <w:rsid w:val="004A2357"/>
    <w:rsid w:val="004D4E35"/>
    <w:rsid w:val="004E0430"/>
    <w:rsid w:val="00562CDD"/>
    <w:rsid w:val="00587686"/>
    <w:rsid w:val="005A5FFD"/>
    <w:rsid w:val="00651811"/>
    <w:rsid w:val="006A1279"/>
    <w:rsid w:val="006B4EEF"/>
    <w:rsid w:val="006F6AD7"/>
    <w:rsid w:val="0071712F"/>
    <w:rsid w:val="00756016"/>
    <w:rsid w:val="00756CBB"/>
    <w:rsid w:val="007810A4"/>
    <w:rsid w:val="00793749"/>
    <w:rsid w:val="007D2620"/>
    <w:rsid w:val="007F6617"/>
    <w:rsid w:val="008467B4"/>
    <w:rsid w:val="00851BAC"/>
    <w:rsid w:val="008E71EB"/>
    <w:rsid w:val="0091236C"/>
    <w:rsid w:val="0095744D"/>
    <w:rsid w:val="00966FCD"/>
    <w:rsid w:val="009D3AD9"/>
    <w:rsid w:val="00AC2087"/>
    <w:rsid w:val="00B2187C"/>
    <w:rsid w:val="00B36881"/>
    <w:rsid w:val="00B64C04"/>
    <w:rsid w:val="00B64E21"/>
    <w:rsid w:val="00BB3B58"/>
    <w:rsid w:val="00BE7E83"/>
    <w:rsid w:val="00C42D32"/>
    <w:rsid w:val="00C65C40"/>
    <w:rsid w:val="00C817FB"/>
    <w:rsid w:val="00C90BD6"/>
    <w:rsid w:val="00CC4353"/>
    <w:rsid w:val="00CD0AAD"/>
    <w:rsid w:val="00D51912"/>
    <w:rsid w:val="00D81859"/>
    <w:rsid w:val="00D87195"/>
    <w:rsid w:val="00D959FD"/>
    <w:rsid w:val="00DA079B"/>
    <w:rsid w:val="00E25910"/>
    <w:rsid w:val="00E27E41"/>
    <w:rsid w:val="00E37827"/>
    <w:rsid w:val="00E379F0"/>
    <w:rsid w:val="00E943F3"/>
    <w:rsid w:val="00EC7524"/>
    <w:rsid w:val="00EF4FA3"/>
    <w:rsid w:val="00F16123"/>
    <w:rsid w:val="00F259FC"/>
    <w:rsid w:val="00F930EA"/>
    <w:rsid w:val="00FC2BD0"/>
    <w:rsid w:val="00FE17A3"/>
    <w:rsid w:val="00FE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DCA4B-A541-47AC-984A-C9877894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7E0B"/>
    <w:pPr>
      <w:suppressAutoHyphens/>
      <w:spacing w:after="0" w:line="240" w:lineRule="auto"/>
    </w:pPr>
    <w:rPr>
      <w:rFonts w:ascii="Times New Roman" w:eastAsia="Calibri" w:hAnsi="Times New Roman" w:cs="Calibri"/>
      <w:sz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562C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57E0B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lfejChar">
    <w:name w:val="Élőfej Char"/>
    <w:basedOn w:val="Bekezdsalapbettpusa"/>
    <w:link w:val="lfej"/>
    <w:rsid w:val="00157E0B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Szvegtrzs">
    <w:name w:val="Body Text"/>
    <w:basedOn w:val="Norml"/>
    <w:link w:val="SzvegtrzsChar"/>
    <w:rsid w:val="00157E0B"/>
    <w:pPr>
      <w:spacing w:after="120"/>
    </w:pPr>
    <w:rPr>
      <w:rFonts w:cs="Times New Roman"/>
    </w:rPr>
  </w:style>
  <w:style w:type="character" w:customStyle="1" w:styleId="SzvegtrzsChar">
    <w:name w:val="Szövegtörzs Char"/>
    <w:basedOn w:val="Bekezdsalapbettpusa"/>
    <w:link w:val="Szvegtrzs"/>
    <w:rsid w:val="00157E0B"/>
    <w:rPr>
      <w:rFonts w:ascii="Times New Roman" w:eastAsia="Calibri" w:hAnsi="Times New Roman" w:cs="Times New Roman"/>
      <w:sz w:val="24"/>
      <w:lang w:eastAsia="ar-SA"/>
    </w:rPr>
  </w:style>
  <w:style w:type="paragraph" w:customStyle="1" w:styleId="Default">
    <w:name w:val="Default"/>
    <w:rsid w:val="00157E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Style1">
    <w:name w:val="Style 1"/>
    <w:uiPriority w:val="99"/>
    <w:rsid w:val="00157E0B"/>
    <w:pPr>
      <w:widowControl w:val="0"/>
      <w:autoSpaceDE w:val="0"/>
      <w:autoSpaceDN w:val="0"/>
      <w:spacing w:before="252" w:after="0" w:line="240" w:lineRule="auto"/>
    </w:pPr>
    <w:rPr>
      <w:rFonts w:ascii="Arial" w:eastAsia="Times New Roman" w:hAnsi="Arial" w:cs="Arial"/>
      <w:lang w:val="en-US" w:eastAsia="hu-HU"/>
    </w:rPr>
  </w:style>
  <w:style w:type="character" w:styleId="Kiemels2">
    <w:name w:val="Strong"/>
    <w:uiPriority w:val="22"/>
    <w:qFormat/>
    <w:rsid w:val="00157E0B"/>
    <w:rPr>
      <w:b/>
      <w:bCs/>
    </w:rPr>
  </w:style>
  <w:style w:type="paragraph" w:customStyle="1" w:styleId="Style2">
    <w:name w:val="Style 2"/>
    <w:uiPriority w:val="99"/>
    <w:rsid w:val="00157E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Listaszerbekezds">
    <w:name w:val="List Paragraph"/>
    <w:basedOn w:val="Norml"/>
    <w:uiPriority w:val="34"/>
    <w:qFormat/>
    <w:rsid w:val="00157E0B"/>
    <w:pPr>
      <w:overflowPunct w:val="0"/>
      <w:autoSpaceDE w:val="0"/>
      <w:ind w:left="708"/>
      <w:textAlignment w:val="baseline"/>
    </w:pPr>
    <w:rPr>
      <w:rFonts w:eastAsia="Times New Roman" w:cs="Times New Roman"/>
      <w:sz w:val="20"/>
      <w:szCs w:val="20"/>
    </w:rPr>
  </w:style>
  <w:style w:type="paragraph" w:customStyle="1" w:styleId="Szvegtrzs21">
    <w:name w:val="Szövegtörzs 21"/>
    <w:basedOn w:val="Norml"/>
    <w:rsid w:val="00157E0B"/>
    <w:pPr>
      <w:widowControl w:val="0"/>
      <w:ind w:left="708"/>
      <w:jc w:val="both"/>
    </w:pPr>
    <w:rPr>
      <w:rFonts w:eastAsia="Lucida Sans Unicode" w:cs="Times New Roman"/>
      <w:color w:val="FF0000"/>
      <w:szCs w:val="24"/>
    </w:rPr>
  </w:style>
  <w:style w:type="table" w:styleId="Rcsostblzat">
    <w:name w:val="Table Grid"/>
    <w:basedOn w:val="Normltblzat"/>
    <w:rsid w:val="00157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562C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styleId="Hiperhivatkozs">
    <w:name w:val="Hyperlink"/>
    <w:unhideWhenUsed/>
    <w:rsid w:val="00D959F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63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6347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lgarmester@delegyhaza.hu" TargetMode="External"/><Relationship Id="rId5" Type="http://schemas.openxmlformats.org/officeDocument/2006/relationships/hyperlink" Target="mailto:jegyzo@delegyhaza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1472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Petényi-Berki Brigitta</dc:creator>
  <cp:keywords/>
  <dc:description/>
  <cp:lastModifiedBy>Dr. Molnár Zsuzsanna</cp:lastModifiedBy>
  <cp:revision>42</cp:revision>
  <cp:lastPrinted>2022-02-18T07:40:00Z</cp:lastPrinted>
  <dcterms:created xsi:type="dcterms:W3CDTF">2022-03-28T12:48:00Z</dcterms:created>
  <dcterms:modified xsi:type="dcterms:W3CDTF">2022-06-29T05:11:00Z</dcterms:modified>
</cp:coreProperties>
</file>