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media/image2.gif" ContentType="image/gif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2272030</wp:posOffset>
            </wp:positionH>
            <wp:positionV relativeFrom="paragraph">
              <wp:posOffset>5080</wp:posOffset>
            </wp:positionV>
            <wp:extent cx="1171575" cy="1800225"/>
            <wp:effectExtent l="0" t="0" r="0" b="0"/>
            <wp:wrapSquare wrapText="bothSides"/>
            <wp:docPr id="1" name="Kép 1" descr="C:\Users\Felhasználó\Desktop\vackor bölcsi log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1" descr="C:\Users\Felhasználó\Desktop\vackor bölcsi logo3.jp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sz w:val="36"/>
          <w:szCs w:val="36"/>
        </w:rPr>
        <w:br/>
      </w:r>
    </w:p>
    <w:p>
      <w:pPr>
        <w:pStyle w:val="Normal"/>
        <w:rPr>
          <w:rFonts w:ascii="Times New Roman" w:hAnsi="Times New Roman" w:cs="Times New Roman"/>
          <w:sz w:val="36"/>
          <w:szCs w:val="36"/>
        </w:rPr>
      </w:pPr>
      <w:r>
        <w:rPr>
          <w:rFonts w:cs="Times New Roman" w:ascii="Times New Roman" w:hAnsi="Times New Roman"/>
          <w:sz w:val="36"/>
          <w:szCs w:val="36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 xml:space="preserve">                      </w:t>
      </w:r>
    </w:p>
    <w:p>
      <w:pPr>
        <w:pStyle w:val="Normal"/>
        <w:rPr>
          <w:rFonts w:ascii="Times New Roman" w:hAnsi="Times New Roman" w:cs="Times New Roman"/>
          <w:i/>
          <w:i/>
          <w:color w:val="2F5496" w:themeColor="accent5" w:themeShade="bf"/>
          <w:sz w:val="36"/>
          <w:szCs w:val="36"/>
        </w:rPr>
      </w:pPr>
      <w:r>
        <w:rPr>
          <w:rFonts w:cs="Times New Roman" w:ascii="Times New Roman" w:hAnsi="Times New Roman"/>
          <w:i/>
          <w:color w:val="2F5496" w:themeColor="accent5" w:themeShade="bf"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i/>
          <w:i/>
          <w:color w:val="2F5496" w:themeColor="accent5" w:themeShade="bf"/>
          <w:sz w:val="36"/>
          <w:szCs w:val="36"/>
        </w:rPr>
      </w:pPr>
      <w:r>
        <w:rPr>
          <w:rFonts w:cs="Times New Roman" w:ascii="Times New Roman" w:hAnsi="Times New Roman"/>
          <w:i/>
          <w:color w:val="2F5496" w:themeColor="accent5" w:themeShade="bf"/>
          <w:sz w:val="36"/>
          <w:szCs w:val="36"/>
        </w:rPr>
        <w:t xml:space="preserve">                                        </w:t>
      </w:r>
    </w:p>
    <w:p>
      <w:pPr>
        <w:pStyle w:val="Normal"/>
        <w:jc w:val="center"/>
        <w:rPr>
          <w:rFonts w:ascii="Monotype Corsiva" w:hAnsi="Monotype Corsiva" w:cs="Times New Roman"/>
          <w:i/>
          <w:i/>
          <w:color w:val="2F5496" w:themeColor="accent5" w:themeShade="bf"/>
          <w:sz w:val="40"/>
          <w:szCs w:val="40"/>
        </w:rPr>
      </w:pPr>
      <w:r>
        <w:rPr>
          <w:rFonts w:cs="Times New Roman" w:ascii="Monotype Corsiva" w:hAnsi="Monotype Corsiva"/>
          <w:i/>
          <w:color w:val="2F5496" w:themeColor="accent5" w:themeShade="bf"/>
          <w:sz w:val="40"/>
          <w:szCs w:val="40"/>
        </w:rPr>
      </w:r>
    </w:p>
    <w:p>
      <w:pPr>
        <w:pStyle w:val="Normal"/>
        <w:jc w:val="center"/>
        <w:rPr>
          <w:rFonts w:ascii="Monotype Corsiva" w:hAnsi="Monotype Corsiva" w:cs="Times New Roman"/>
          <w:i/>
          <w:i/>
          <w:color w:val="2F5496" w:themeColor="accent5" w:themeShade="bf"/>
          <w:sz w:val="40"/>
          <w:szCs w:val="40"/>
        </w:rPr>
      </w:pPr>
      <w:r>
        <w:rPr>
          <w:rFonts w:cs="Times New Roman" w:ascii="Monotype Corsiva" w:hAnsi="Monotype Corsiva"/>
          <w:i/>
          <w:color w:val="2F5496" w:themeColor="accent5" w:themeShade="bf"/>
          <w:sz w:val="40"/>
          <w:szCs w:val="40"/>
        </w:rPr>
        <w:t>Délegyházi Vackor Bölcsőde</w:t>
      </w:r>
    </w:p>
    <w:p>
      <w:pPr>
        <w:pStyle w:val="Normal"/>
        <w:jc w:val="center"/>
        <w:rPr/>
      </w:pPr>
      <w:r>
        <w:rPr>
          <w:rFonts w:cs="Times New Roman" w:ascii="Monotype Corsiva" w:hAnsi="Monotype Corsiva"/>
          <w:i/>
          <w:color w:val="2F5496" w:themeColor="accent5" w:themeShade="bf"/>
          <w:sz w:val="40"/>
          <w:szCs w:val="40"/>
        </w:rPr>
        <w:t>Házirend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  <w:t xml:space="preserve">  </w:t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Az intézmény neve: Délegyházi Vackor Bölcsőde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Az intézmény fenntartója: Délegyháza Község Önkormányzata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Az intézmény címe: 2337 Délegyháza, Rákóczi utca 10.</w:t>
      </w:r>
    </w:p>
    <w:p>
      <w:pPr>
        <w:pStyle w:val="Normal"/>
        <w:rPr>
          <w:color w:val="auto"/>
        </w:rPr>
      </w:pPr>
      <w:r>
        <w:rPr>
          <w:color w:val="auto"/>
        </w:rPr>
        <w:t>Alapító okirat száma, kelte: H/2815-3/2020., 2020. április 23.</w:t>
      </w:r>
    </w:p>
    <w:p>
      <w:pPr>
        <w:pStyle w:val="Normal"/>
        <w:rPr>
          <w:color w:val="auto"/>
        </w:rPr>
      </w:pPr>
      <w:r>
        <w:rPr>
          <w:color w:val="auto"/>
        </w:rPr>
        <w:t>Alapító okirat módosító száma: H/3268-5/2023.</w:t>
      </w:r>
    </w:p>
    <w:p>
      <w:pPr>
        <w:pStyle w:val="Normal"/>
        <w:rPr>
          <w:color w:val="auto"/>
        </w:rPr>
      </w:pPr>
      <w:r>
        <w:rPr>
          <w:color w:val="auto"/>
        </w:rPr>
        <w:t>OM azonosítószám: 880324</w:t>
      </w:r>
    </w:p>
    <w:p>
      <w:pPr>
        <w:pStyle w:val="Normal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Telephely: Délegyházi Vackor Bölcsőde Tóparti Telephely</w:t>
      </w:r>
    </w:p>
    <w:p>
      <w:pPr>
        <w:pStyle w:val="Normal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A telephely címe: 2337 Délegyháza, Rákóczi u. 9.</w:t>
      </w:r>
    </w:p>
    <w:p>
      <w:pPr>
        <w:pStyle w:val="Normal"/>
        <w:rPr>
          <w:rFonts w:ascii="Times New Roman" w:hAnsi="Times New Roman" w:cs="Times New Roman"/>
          <w:color w:val="C9211E"/>
          <w:sz w:val="24"/>
          <w:szCs w:val="24"/>
        </w:rPr>
      </w:pPr>
      <w:r>
        <w:rPr>
          <w:rFonts w:cs="Times New Roman" w:ascii="Times New Roman" w:hAnsi="Times New Roman"/>
          <w:color w:val="C9211E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36"/>
          <w:szCs w:val="36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Házirend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A Házirend célja: </w:t>
      </w:r>
      <w:r>
        <w:rPr>
          <w:rFonts w:cs="Times New Roman" w:ascii="Times New Roman" w:hAnsi="Times New Roman"/>
          <w:sz w:val="24"/>
          <w:szCs w:val="24"/>
        </w:rPr>
        <w:t>olyan szabályok megfogalmazása, érvényesítése, amelyek elősegítik a gyermek biztonságos, nyugodt bölcsődei életét, a gyermek és család központú nevelői munkát és az intézmény törvényes működését.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A Házirend feladata, </w:t>
      </w:r>
      <w:r>
        <w:rPr>
          <w:rFonts w:cs="Times New Roman" w:ascii="Times New Roman" w:hAnsi="Times New Roman"/>
          <w:sz w:val="24"/>
          <w:szCs w:val="24"/>
        </w:rPr>
        <w:t>hogy biztosítsa az intézményt használó gyerekekre, szülőkre és az intézmény dolgozóira vonatkozó jogok és kötelezettségek, valamint, az intézményi működés alapvető rendjének megismerését.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A házirend hatály</w:t>
      </w:r>
      <w:r>
        <w:rPr>
          <w:rFonts w:cs="Times New Roman" w:ascii="Times New Roman" w:hAnsi="Times New Roman"/>
          <w:sz w:val="24"/>
          <w:szCs w:val="24"/>
        </w:rPr>
        <w:t xml:space="preserve"> kiterjed az intézmény valamennyi bölcsődés kisgyermekére és azok szüleire, továbbá az intézmény dolgozóira, illetve az intézmény területén tartózkodó személyekre.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A Házirend a Bölcsőde nyitásának napjától lép hatályba!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Házirend egy példányát minden szülővel megismertetjük és kifüggesztve olvasható a faliújságon.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Az intézmény nyitva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</w:rPr>
        <w:t>tartása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Gondozási-nevelési év szeptember 1-től augusztus 31-ig tart. 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Bölcsődék Világnapja</w:t>
      </w:r>
      <w:r>
        <w:rPr>
          <w:rFonts w:cs="Times New Roman" w:ascii="Times New Roman" w:hAnsi="Times New Roman"/>
          <w:sz w:val="24"/>
          <w:szCs w:val="24"/>
        </w:rPr>
        <w:t>: április 21.</w:t>
      </w:r>
    </w:p>
    <w:p>
      <w:pPr>
        <w:pStyle w:val="Normal"/>
        <w:spacing w:lineRule="auto" w:line="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Ezen a napon a 15/1998.NM rendelet alapján bölcsőde zárva tart. Figyelembe véve, a NM. rendelet 43.§ (3) bekezdését: „A nevelés-gondozás nélküli munkanapon a bölcsődei ellátás keretében - erre irányuló szülői kérés esetén - a gyermek felügyeletét és étkeztetését biztosítani kell.”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Nyitva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</w:rPr>
        <w:t>tartás</w:t>
      </w:r>
      <w:r>
        <w:rPr>
          <w:rFonts w:cs="Times New Roman" w:ascii="Times New Roman" w:hAnsi="Times New Roman"/>
          <w:sz w:val="24"/>
          <w:szCs w:val="24"/>
        </w:rPr>
        <w:t>: Reggel 6.30-tól, délután 17.00 óráig, ötnapos (hétfőtől-péntekig) tartó munkarendben. Az ünnepek miatt a munkarendben bekövetkezett változásokról legalább hét nappal előbb értesítést kapnak a szülők a csoportok faliújságján.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Bölcsődében a nyitástól a zárásig kisgyermeknevelő fogadja a gyermekeket. A gyermekek napközbeni ellátását a faliújságokon kifüggesztett napirend szerint végezzük.  </w:t>
      </w:r>
    </w:p>
    <w:p>
      <w:pPr>
        <w:pStyle w:val="Cmsor1"/>
        <w:numPr>
          <w:ilvl w:val="0"/>
          <w:numId w:val="0"/>
        </w:numPr>
        <w:spacing w:lineRule="auto" w:line="259" w:before="0" w:after="143"/>
        <w:ind w:left="10" w:right="763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gyermek jogai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A gyermek jogai Bölcsődei nevelés – gondozás szakmai szabályai alapján</w:t>
      </w:r>
    </w:p>
    <w:p>
      <w:pPr>
        <w:pStyle w:val="Normal"/>
        <w:numPr>
          <w:ilvl w:val="0"/>
          <w:numId w:val="8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Segítséget kapjon a saját családjában történő nevelkedéshez, személyiségének kibontakozásához, a fejlődést veszélyeztető helyzet elhárításához, a társadalomba való beilleszkedéshez.  </w:t>
      </w:r>
    </w:p>
    <w:p>
      <w:pPr>
        <w:pStyle w:val="Normal"/>
        <w:numPr>
          <w:ilvl w:val="0"/>
          <w:numId w:val="8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Sérülés, tartós betegség esetén a fejlődését és személyisége kibontakozását segítő különleges ellátásban részesüljön.  </w:t>
      </w:r>
    </w:p>
    <w:p>
      <w:pPr>
        <w:pStyle w:val="Normal"/>
        <w:numPr>
          <w:ilvl w:val="0"/>
          <w:numId w:val="8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fejlődésre ártalmas környezeti és társadalmi hatások, valamint az egészségre káros szerek ellen védelemben részesüljön.  </w:t>
      </w:r>
    </w:p>
    <w:p>
      <w:pPr>
        <w:pStyle w:val="Normal"/>
        <w:numPr>
          <w:ilvl w:val="0"/>
          <w:numId w:val="8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Emberi méltóságát tiszteletben tartsák, a bántalmazással –fizikai, szexuális vagy lelki erőszakkal- és elhanyagolással szemben védelemben részesüljön.  </w:t>
      </w:r>
    </w:p>
    <w:p>
      <w:pPr>
        <w:pStyle w:val="Normal"/>
        <w:numPr>
          <w:ilvl w:val="0"/>
          <w:numId w:val="8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hátrányos megkülönböztetés minden formájától mentes nevelésben-gondozásban részesüljön. 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szülő jogai</w:t>
      </w:r>
    </w:p>
    <w:p>
      <w:pPr>
        <w:pStyle w:val="Normal"/>
        <w:numPr>
          <w:ilvl w:val="0"/>
          <w:numId w:val="7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Megválassza az intézményt, melyre gyermeke gondozását, nevelését bízza.   </w:t>
      </w:r>
    </w:p>
    <w:p>
      <w:pPr>
        <w:pStyle w:val="Normal"/>
        <w:numPr>
          <w:ilvl w:val="0"/>
          <w:numId w:val="7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Tájékozódni az intézmény helyi nevelési, Szakmai programjáról, házirendjéről, valamint megismerje a nevelési, gondozási elveket.  </w:t>
      </w:r>
    </w:p>
    <w:p>
      <w:pPr>
        <w:pStyle w:val="Normal"/>
        <w:numPr>
          <w:ilvl w:val="0"/>
          <w:numId w:val="7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Megismerhesse a gyermekcsoport életét.  </w:t>
      </w:r>
    </w:p>
    <w:p>
      <w:pPr>
        <w:pStyle w:val="Normal"/>
        <w:numPr>
          <w:ilvl w:val="0"/>
          <w:numId w:val="7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Folyamatos tájékoztatást kapni gyermeke fejlődéséről. Neveléséhez tanácsokat, javaslatokat kapni a gondozótól.  </w:t>
      </w:r>
    </w:p>
    <w:p>
      <w:pPr>
        <w:pStyle w:val="Normal"/>
        <w:numPr>
          <w:ilvl w:val="0"/>
          <w:numId w:val="7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Megismerje saját gyermeke ellátásával kapcsolatos dokumentumokat.   </w:t>
      </w:r>
    </w:p>
    <w:p>
      <w:pPr>
        <w:pStyle w:val="Normal"/>
        <w:numPr>
          <w:ilvl w:val="0"/>
          <w:numId w:val="7"/>
        </w:numPr>
        <w:spacing w:lineRule="auto" w:line="252" w:before="0" w:after="94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</w:t>
      </w:r>
      <w:r>
        <w:rPr>
          <w:rFonts w:eastAsia="Calibri" w:cs="Times New Roman" w:ascii="Times New Roman" w:hAnsi="Times New Roman"/>
          <w:sz w:val="24"/>
          <w:szCs w:val="24"/>
        </w:rPr>
        <w:t>Érdekképviseleti Fórum</w:t>
      </w:r>
      <w:r>
        <w:rPr>
          <w:rFonts w:cs="Times New Roman" w:ascii="Times New Roman" w:hAnsi="Times New Roman"/>
          <w:sz w:val="24"/>
          <w:szCs w:val="24"/>
        </w:rPr>
        <w:t xml:space="preserve"> munkájában részt vegyen.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szülő kötelessége</w:t>
      </w:r>
    </w:p>
    <w:p>
      <w:pPr>
        <w:pStyle w:val="Normal"/>
        <w:numPr>
          <w:ilvl w:val="0"/>
          <w:numId w:val="6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gyermeke ellátásában közreműködő személyekkel és intézményekkel együttműködjön.  </w:t>
      </w:r>
    </w:p>
    <w:p>
      <w:pPr>
        <w:pStyle w:val="Normal"/>
        <w:numPr>
          <w:ilvl w:val="0"/>
          <w:numId w:val="6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fizetendő térítési díjat időben rendezze.  </w:t>
      </w:r>
    </w:p>
    <w:p>
      <w:pPr>
        <w:pStyle w:val="Normal"/>
        <w:numPr>
          <w:ilvl w:val="0"/>
          <w:numId w:val="6"/>
        </w:numPr>
        <w:spacing w:lineRule="auto" w:line="252" w:before="0" w:after="662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intézmény Házirendjét betartsa. 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Bölcsődei felvétel rendje</w:t>
      </w:r>
    </w:p>
    <w:p>
      <w:pPr>
        <w:pStyle w:val="Normal"/>
        <w:spacing w:lineRule="auto" w:line="252" w:before="0" w:after="97"/>
        <w:ind w:left="-5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Az intézménybe felvételt nyert gyermekek adatait, lakcímét, a szülők telefonszámát, egyéb elérhetőségeiket nyilván tartjuk. Ezért a szülő az időközben bekövetkezett adatváltozásról köteles a kisgyermeknevelőt tájékoztatni.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Bölcsődébe felvehető minden olyan </w:t>
      </w:r>
      <w:r>
        <w:rPr>
          <w:rFonts w:cs="Times New Roman" w:ascii="Times New Roman" w:hAnsi="Times New Roman"/>
          <w:color w:val="auto"/>
          <w:sz w:val="24"/>
          <w:szCs w:val="24"/>
        </w:rPr>
        <w:t>20 hetes kortól 3 éves korig kisgye</w:t>
      </w:r>
      <w:r>
        <w:rPr>
          <w:rFonts w:cs="Times New Roman" w:ascii="Times New Roman" w:hAnsi="Times New Roman"/>
          <w:sz w:val="24"/>
          <w:szCs w:val="24"/>
        </w:rPr>
        <w:t xml:space="preserve">rmek, akinek szülei, nevelői, gondozói valamilyen ok miatt nem tudják biztosítani a napközbeni ellátást.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gyermekvédelmi törvény az általános rendelkezéshez ad egy kisegítő szabályt, miszerint előnyben kell részesíteni a felvételi eljárás során azon kisgyermeket, akinek szociális- vagy egyéb ok miatt egészséges fejlődése érdekében szükséges a bölcsődei nevelés, gondozás.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továbbiakban a gyermekvédelmi törvény 42/A. §-a értelmében a bölcsődei felvételnél előnyben kell részesíteni azt a rendszeres gyermekvédelmi kedvezményre jogosult gyermeket, akinek szülője, vagy más törvényes képviselője igazolja, hogy munkaviszonyban vagy munkavégzésre irányuló egyéb jogviszonyban áll.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Védelembe vétel esetén a település önkormányzat jegyzője kötelezi a szülőt, hogy folyamatosan vegye igénybe a gyermekek napközbeni ellátását (gyermekvédelmi törvény 68. § (3) bekezdés a) pont).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 óvodába átadása általában 3 éves kor betöltése után szeptemberben történik. Amennyiben a gyermek fejlettségi szintje alapján még nem érett az óvodai nevelésre, a 4. életévének betöltését követő augusztus 31.-ig nevelhető. gondozható a bölcsődében.   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Bölcsődei ellátás igénybevételére irányuló írásos kérelmet a bölcsőde vezetőjénél lehet benyújtani.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bölcsődébe történő felvételről az intézmény vezetője dönt.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felvételnél előnyt élveznek a gyermekek védelméről és a gyámügyi igazgatásról szóló 15/1998. (IV. 30.) NM rendelet 42. § (1) - ben meghatározottakon túl azok a gyermekek, akiknek a szülője, törvényes képviselője  </w:t>
      </w:r>
    </w:p>
    <w:p>
      <w:pPr>
        <w:pStyle w:val="Normal"/>
        <w:numPr>
          <w:ilvl w:val="0"/>
          <w:numId w:val="2"/>
        </w:numPr>
        <w:spacing w:lineRule="auto" w:line="252" w:before="0" w:after="148"/>
        <w:ind w:left="369" w:right="1" w:hanging="3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igazoltan munkába áll, munkahelyet keres, </w:t>
      </w:r>
    </w:p>
    <w:p>
      <w:pPr>
        <w:pStyle w:val="Normal"/>
        <w:numPr>
          <w:ilvl w:val="0"/>
          <w:numId w:val="2"/>
        </w:numPr>
        <w:spacing w:lineRule="auto" w:line="252" w:before="0" w:after="148"/>
        <w:ind w:left="369" w:right="1" w:hanging="3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munkaerő – piaci részvételt elősegítő programban, képzésben vesz részt,</w:t>
      </w:r>
    </w:p>
    <w:p>
      <w:pPr>
        <w:pStyle w:val="Normal"/>
        <w:numPr>
          <w:ilvl w:val="0"/>
          <w:numId w:val="2"/>
        </w:numPr>
        <w:spacing w:lineRule="auto" w:line="252" w:before="0" w:after="148"/>
        <w:ind w:left="369" w:right="1" w:hanging="3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 napközbeni ellátásáról szociális helyzete miatt nem tud gondoskodni.  </w:t>
      </w:r>
    </w:p>
    <w:p>
      <w:pPr>
        <w:pStyle w:val="Normal"/>
        <w:spacing w:before="0" w:after="97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Túljelentkezés esetén az intézmény vezetője dönt a gyermekek felvételéről.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97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A gyermek bölcsődébe történő felvételét a szülő kérheti, továbbá a 15/1998. (IV. 30.) NM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sz w:val="24"/>
          <w:szCs w:val="24"/>
        </w:rPr>
        <w:t xml:space="preserve">rendelet 42. § (1) alapján: a gyermek bölcsődébe történő felvételét a szülő hozzájárulásával kezdeményezheti: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3"/>
        </w:numPr>
        <w:spacing w:lineRule="auto" w:line="252" w:before="0" w:after="148"/>
        <w:ind w:left="375" w:right="1" w:hanging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körzeti védőnő, </w:t>
      </w:r>
    </w:p>
    <w:p>
      <w:pPr>
        <w:pStyle w:val="Normal"/>
        <w:numPr>
          <w:ilvl w:val="0"/>
          <w:numId w:val="3"/>
        </w:numPr>
        <w:spacing w:lineRule="auto" w:line="252" w:before="0" w:after="148"/>
        <w:ind w:left="375" w:right="1" w:hanging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házi gyermekorvos vagy a háziorvos, </w:t>
      </w:r>
    </w:p>
    <w:p>
      <w:pPr>
        <w:pStyle w:val="Normal"/>
        <w:numPr>
          <w:ilvl w:val="0"/>
          <w:numId w:val="3"/>
        </w:numPr>
        <w:spacing w:lineRule="auto" w:line="252" w:before="0" w:after="148"/>
        <w:ind w:left="375" w:right="1" w:hanging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család- és gyermekjóléti szolgálat, </w:t>
      </w:r>
    </w:p>
    <w:p>
      <w:pPr>
        <w:pStyle w:val="Normal"/>
        <w:numPr>
          <w:ilvl w:val="0"/>
          <w:numId w:val="3"/>
        </w:numPr>
        <w:spacing w:lineRule="auto" w:line="252" w:before="0" w:after="94"/>
        <w:ind w:left="375" w:right="1" w:hanging="3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gyámhatóság </w:t>
      </w:r>
    </w:p>
    <w:p>
      <w:pPr>
        <w:pStyle w:val="Normal"/>
        <w:spacing w:before="0" w:after="6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Fogadó napok, órák  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Intézményvezetői fogadóórák: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Bölcsődei ellátásban részesülő gyermekek szüleinek számára, személyesen és telefonon hétköznap munkaidőben.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Minden más személy részére, előre egyeztetett időpontban.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Érdekképviseleti Fórum tagjainak az elérhetősége a faliújságon megtekinthető. 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Gyermek érkezése, távozása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A bölcsőde munkanapokon reggel 6.30 - órától fogadja az érkező gyermekeket.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 bölcsőde felelősséget csak azért a gyermekért vállal, akit a szülő, illetve kísérő átad a csoportban tartózkodó kisgyermeknevelőnek. Az egységekben található csoportszobákban és a gyermekmosdó területén szülő nem tartózkodhat.  Kivételt képez a beszoktatás ideje, illetve a kisgyermeknevelővel történő más irányú megbeszélés.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bölcsődéből a gyermeket csak a szülő vagy az általa írásban megbízott személy viheti el. 14 éven aluli gyermek e feladattal nem bízható meg.</w:t>
      </w:r>
    </w:p>
    <w:p>
      <w:pPr>
        <w:pStyle w:val="Normal"/>
        <w:ind w:left="-5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Gyermekeiket ne engedjék egyedül be és ki az intézmény bejáratán. </w:t>
      </w:r>
    </w:p>
    <w:p>
      <w:pPr>
        <w:pStyle w:val="Normal"/>
        <w:ind w:left="-5" w:right="1" w:hanging="0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Az intézmény bejárata a gyermekek érkezéséig, majd azt követően 8.30-9:00 óráig nyitva van, utána 15.30-ig, a gyermekek biztonsága miatt zárva tartjuk.</w:t>
      </w:r>
    </w:p>
    <w:p>
      <w:pPr>
        <w:pStyle w:val="Normal"/>
        <w:ind w:left="-5" w:right="1" w:hanging="0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Kérjük a szülőket, hogy legkésőbb 7:50 óráig hozzák be gyermeküket az intézménybe, 8:00 órakor elkezdjük a reggeliztetést. Akik nem érnek be 8:00 óráig, azok 8:30-9:00 óráig hozhatják be gyermeküket, de ekkor már reggelit nem tudunk biztosítani számukra.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Gyermekük átvétele után, az intézmény területén csak az átöltözéshez szükséges id</w:t>
      </w:r>
      <w:r>
        <w:rPr>
          <w:rFonts w:cs="Times New Roman" w:ascii="Times New Roman" w:hAnsi="Times New Roman"/>
          <w:sz w:val="24"/>
          <w:szCs w:val="24"/>
        </w:rPr>
        <w:t>eig tartózkodjanak, a bölcsőde és az intézmény életének rendjét ne zavarják. Előzetes, az intézményvezetővel történő időpont egyeztetés után, a csoportszobákban történő foglalkozások, gondozás és a bölcsőde többi épülete, udvara, a leendő bölcsődés gyerekek szüleinek megtekinthető.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Amennyiben a gyermekéért a szülő a zárás idejéig nem jelentkezik, úgy a kisgyermeknevelő a szülő által megadott telefonszámot értesíti, ilyen esetben a szülő köteles mielőbb elvinni a gyermekét.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Ha a gyermekért érkező szülő nem cselekvőképes (alkoholos befolyásoltság, kábítószer hatása stb.) a gyermek nem vihető el az intézményből. Ilyen esetben értesítjük a másik szülőt vagy a gyermek egyéb hozzátartozóját, ha ez nem lehetséges, intézkedünk a gyermek biztonságos elhelyezéséről.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Értékmegőrzés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bölcsődei átadóban minden gyermeknek külön szekrénye van a ruhák tárolására. Kérjük, hogy csak a legszükségesebb dolgokat tárolják a szekrényben, mert a bölcsődében hagyott, illetve a gyermek személyes (átadóban hagyott, csoportba bevitt, illetve gyermeken lévő) tárgyaiért, ékszereiért felelősséget vállalni nem tudunk.  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sz w:val="24"/>
          <w:szCs w:val="24"/>
        </w:rPr>
        <w:t>Egészségvédelem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Betegség esetén a bölcsődeorvos és a gyermek háziorvosának javaslatait, a bölcsőde igénybevételére vonatkozóan, az otthoni ápolásra és egyéb vizsgálatokra vonatkozóan kérjük betartani.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A bölcsődébe csak egészséges gyermek hozható</w:t>
      </w:r>
      <w:r>
        <w:rPr>
          <w:rFonts w:cs="Times New Roman" w:ascii="Times New Roman" w:hAnsi="Times New Roman"/>
          <w:sz w:val="24"/>
          <w:szCs w:val="24"/>
        </w:rPr>
        <w:t xml:space="preserve">. A közösség egésze érdekében, lázas (37,5 Celsius fok és ennél magasabb hőmérsékletű), antibiotikumot szedő vagy fertőzésre gyanús gyermek a bölcsődét nem látogathatja. A szülő kötelessége, hogy beteg gyermekét otthonában ápolja, és ne veszélyeztesse a többi gyermek egészségét.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Tartós, krónikus betegségben szenvedő, továbbá étel-, gyógyszerallergia esetén a gyermek szülei kötelesek a bölcsődét tájékoztatni. Ilyen esetben írásban nyilatkoznak a szülők szakorvosi engedély birtokában, hogy az egészségügyi kockázatot ismerve, valamint, hogy a bölcsőde egészségügyi személyzettel nem rendelkezik, vállalja gyermeke bölcsődébe járását.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Abban az esetben, ha a gyermek napközben megbetegszik a bölcsődében, a gondozónő értesíti a szülőt, illetve a hozzátartozót. Ehhez feltétlenül szükséges a pontos cím és telefonszám. Kérjük, hogy ilyen esetben a szülő minél előbb gondoskodjon a gyermek hazaviteléről, illetve orvosi ellátásról, ezzel is növelve a mielőbbi gyógyulás esélyeit.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családban előforduló fertőző betegségekről a bölcsődét 24 órán belül értesíteni kell. Az intézmény a bejelentést követően értesíti a többi szülőt, szükség esetén a Szigetszentmiklósi Járási Hivatal Járási Népegészségügyi Intézet felé is megteszi a bejelentési kötelezettségét.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gyermek, a gyógyulást követően, az intézménybe csak orvosi igazolással térhet vissza.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 gyógyszert nem kaphat a bölcsődében. Ettől eltérni csak kivételes esetben, külön engedéllyel, egyéni elbírálás alapján szakorvosi javaslatra lehet. Továbbá nincs lehetőség, behozott étrend kiegészítők, vitaminok beadására, orrszívásra, orrcsepp használatára sem. 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bölcsőde orvosa havi 4 órában látja el az intézményben a feladatait. A feladatot ellátó orvos neve és elérhetősége a faliújságra kerül kihelyezésre.  </w:t>
      </w:r>
    </w:p>
    <w:p>
      <w:pPr>
        <w:pStyle w:val="Normal"/>
        <w:numPr>
          <w:ilvl w:val="0"/>
          <w:numId w:val="9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fejtetűvel fertőzött gyermeket a szülőnek haladéktalanul el kell vinnie a bölcsődéből a többi gyermek védelme érdekében. A bölcsődébe való visszatérés csak irtószerrel történt kezelés után, védőnői vagy orvosi igazolás ellenében lehetséges.  </w:t>
      </w:r>
    </w:p>
    <w:p>
      <w:pPr>
        <w:pStyle w:val="Normal"/>
        <w:numPr>
          <w:ilvl w:val="0"/>
          <w:numId w:val="9"/>
        </w:numPr>
        <w:spacing w:lineRule="auto" w:line="252" w:before="0" w:after="1177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gondozó teendője baleset vagy napközben történő megbetegedő gyermek esetén: a gyermeket haladéktalanul el kell látni, miközben a csoport felügyeletét meg kell szervezni. A baleset súlyosságától függően, illetve eszméletvesztés és lázgörcs esetén orvosról haladéktalanul gondoskodni kell (mentő, orvos kihívása), ezek után értesíteni kell a szülőt. </w:t>
      </w:r>
    </w:p>
    <w:p>
      <w:pPr>
        <w:pStyle w:val="Cmsor1"/>
        <w:numPr>
          <w:ilvl w:val="0"/>
          <w:numId w:val="0"/>
        </w:numPr>
        <w:spacing w:before="0" w:after="94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msor1"/>
        <w:numPr>
          <w:ilvl w:val="0"/>
          <w:numId w:val="0"/>
        </w:numPr>
        <w:spacing w:before="0" w:after="94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Hiányzás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10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Betegség után a gyermek csak orvosi igazolással térhet vissza a közösségbe.  </w:t>
      </w:r>
    </w:p>
    <w:p>
      <w:pPr>
        <w:pStyle w:val="Normal"/>
        <w:numPr>
          <w:ilvl w:val="0"/>
          <w:numId w:val="10"/>
        </w:numPr>
        <w:spacing w:lineRule="auto" w:line="252" w:before="0" w:after="148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Kérjük a gyermek huzamosabb idejű távolmaradását a szülő írásban jelezze.  </w:t>
      </w:r>
    </w:p>
    <w:p>
      <w:pPr>
        <w:pStyle w:val="Normal"/>
        <w:numPr>
          <w:ilvl w:val="0"/>
          <w:numId w:val="10"/>
        </w:numPr>
        <w:spacing w:lineRule="auto" w:line="252" w:before="0" w:after="665"/>
        <w:ind w:left="10" w:right="1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Ha a gyermek 4 hétig folyamatosan távol marad a bölcsődétől, s ez idő alatt a szülő nem él jelzéssel a hiányzás okáról és a visszatérés várható időpontjáról, úgy a gyermek bölcsődei ellátása megszűnik. </w:t>
      </w:r>
    </w:p>
    <w:p>
      <w:pPr>
        <w:pStyle w:val="Cmsor1"/>
        <w:numPr>
          <w:ilvl w:val="0"/>
          <w:numId w:val="0"/>
        </w:numPr>
        <w:spacing w:before="0" w:after="94"/>
        <w:ind w:left="10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 étkeztetése a bölcsődében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gyermek, napi négyszeri étkezésének megszervezése, biztosítása a bölcsőde feladata, az egészséges táplálkozás követelményének megfelelő étkeztetést az energia és tápanyag beviteli, illetve élelmiszer – felhasználási ajánlásokat tartalmazó jogszabályban meghatározottak szerint látja el.  </w:t>
      </w:r>
    </w:p>
    <w:p>
      <w:pPr>
        <w:pStyle w:val="Normal"/>
        <w:spacing w:before="0" w:after="245"/>
        <w:ind w:left="-5" w:right="1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Az élelmiszerekből ételmintát az előírásoknak megfelelően kezeljük és tároljuk. </w:t>
      </w:r>
    </w:p>
    <w:p>
      <w:pPr>
        <w:pStyle w:val="Normal"/>
        <w:spacing w:lineRule="auto" w:line="240" w:before="0" w:after="245"/>
        <w:ind w:left="-5" w:right="1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A gyermekvédelmi ágazati jogszabályok körében a gyermekétkeztetés igénybevételének részletszabályai tekintetében a személyes gondoskodást nyújtó gyermekjóléti alapellátások és gyermekvédelmi szakellátások térítési díjáról és az igénylésükhöz felhasználható bizonyítékokról szóló 328/2011. (XII. 29.) Korm. rendelet (a továbbiakban: Gytr.) irányadó, mely kifejezetten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>nem írja elő, hogy az intézményi gyermekétkeztetés igénybevételét a gyermek betegség vagy más ok miatt bekövetkező távolmaradása ne tenné lehetővé.</w:t>
      </w:r>
    </w:p>
    <w:p>
      <w:pPr>
        <w:pStyle w:val="Szvegtrzs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A Gytr. 13. §-a szerint:</w:t>
      </w:r>
    </w:p>
    <w:p>
      <w:pPr>
        <w:pStyle w:val="Szvegtrzs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 xml:space="preserve">13. § (1) Ha az intézményi és szünidei gyermekétkeztetést betegség vagy más ok miatt a gyermek nem veszi igénybe, </w:t>
      </w:r>
      <w:r>
        <w:rPr>
          <w:rFonts w:ascii="Times New Roman" w:hAnsi="Times New Roman"/>
          <w:i/>
          <w:color w:val="auto"/>
          <w:sz w:val="24"/>
          <w:szCs w:val="24"/>
        </w:rPr>
        <w:t>a kötelezett az intézmény vezetőjénél, a szünidei gyermekétkeztetést biztosítónál bejelenti</w:t>
      </w:r>
    </w:p>
    <w:p>
      <w:pPr>
        <w:pStyle w:val="Szvegtrzs"/>
        <w:jc w:val="both"/>
        <w:rPr>
          <w:rFonts w:ascii="Times New Roman" w:hAnsi="Times New Roman"/>
          <w:i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a) a távolmaradást és annak várható időtartamát, valamint</w:t>
      </w:r>
    </w:p>
    <w:p>
      <w:pPr>
        <w:pStyle w:val="Szvegtrzs"/>
        <w:jc w:val="both"/>
        <w:rPr>
          <w:rFonts w:ascii="Times New Roman" w:hAnsi="Times New Roman"/>
          <w:i/>
          <w:i/>
          <w:color w:val="auto"/>
          <w:sz w:val="24"/>
          <w:szCs w:val="24"/>
        </w:rPr>
      </w:pPr>
      <w:r>
        <w:rPr>
          <w:rFonts w:ascii="Times New Roman" w:hAnsi="Times New Roman"/>
          <w:i/>
          <w:color w:val="auto"/>
          <w:sz w:val="24"/>
          <w:szCs w:val="24"/>
        </w:rPr>
        <w:t>b) a távolmaradásra okot adó körülmény megszűnését és azt, hogy a gyermek mikor veszi igénybe újból a gyermekétkeztetést.</w:t>
      </w:r>
    </w:p>
    <w:p>
      <w:pPr>
        <w:pStyle w:val="Szvegtrzs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A jogszabály szövegezéséből következik, hogy a térítési díj fizetésére kötelezett (a szülő, törvényes képviselő) a távolmaradást csak abban az esetben kell, hogy bejelentse, amennyiben a gyermek az intézményi (illetve a szünidei) gyermekétkeztetést</w:t>
      </w:r>
      <w:r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>ténylegesen</w:t>
      </w:r>
      <w:r>
        <w:rPr>
          <w:rFonts w:ascii="Times New Roman" w:hAnsi="Times New Roman"/>
          <w:color w:val="auto"/>
          <w:sz w:val="24"/>
          <w:szCs w:val="24"/>
        </w:rPr>
        <w:t xml:space="preserve"> nem kívánja igénybe venni.</w:t>
      </w:r>
    </w:p>
    <w:p>
      <w:pPr>
        <w:pStyle w:val="Szvegtrzs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Ugyanezen jogszabály 13/A. § (2) bekezdése a szünidei gyermekétkeztetés tekintetében kifejezetten úgy rendelkezik, hogy „</w:t>
      </w:r>
      <w:r>
        <w:rPr>
          <w:rFonts w:ascii="Times New Roman" w:hAnsi="Times New Roman"/>
          <w:i/>
          <w:color w:val="auto"/>
          <w:sz w:val="24"/>
          <w:szCs w:val="24"/>
        </w:rPr>
        <w:t xml:space="preserve">a szünidei gyermekétkeztetés során, ha az étel helyben történő elfogyasztását a gyermek előre nem látható hiányzása, betegsége vagy egyéb ok akadályozza,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 xml:space="preserve">a részére biztosított étel elvitelét a szülője, más törvényes képviselője vagy a szülő, más törvényes képviselő által megbízott személy számára lehetővé kell tenni." </w:t>
      </w:r>
    </w:p>
    <w:p>
      <w:pPr>
        <w:pStyle w:val="Szvegtrzs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E </w:t>
      </w:r>
      <w:r>
        <w:rPr>
          <w:rFonts w:ascii="Times New Roman" w:hAnsi="Times New Roman"/>
          <w:color w:val="auto"/>
          <w:sz w:val="24"/>
          <w:szCs w:val="24"/>
        </w:rPr>
        <w:t xml:space="preserve">két rendelkezés együttes értelmezéséből következik, hogy amennyiben a szünidei gyermekétkeztetés esetében fennáll annak lehetősége, hogy a gyermek hiányzása esetén az étel elvihető legyen – ugyanakkor az igénybevétel tényleges elmaradását a 13. § (1) bekezdése szerint mind az intézményi, mind a szünidei gyermekétkeztetés esetében szükséges bejelenteni – , úgy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>az étel elvitelének lehetőségét a 13. § (1) bekezdése szerinti vonatkozó bejelentési kötelezettség mellett szükséges biztosítani az intézményi gyermekétkeztetés esetében is.</w:t>
      </w:r>
    </w:p>
    <w:p>
      <w:pPr>
        <w:pStyle w:val="Normal"/>
        <w:jc w:val="both"/>
        <w:rPr>
          <w:rFonts w:ascii="Times New Roman" w:hAnsi="Times New Roman"/>
          <w:b w:val="false"/>
          <w:b w:val="false"/>
          <w:bCs w:val="false"/>
          <w:i/>
          <w:i/>
          <w:iCs/>
          <w:color w:val="auto"/>
          <w:sz w:val="24"/>
          <w:szCs w:val="24"/>
        </w:rPr>
      </w:pP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 xml:space="preserve">A fent hivatkozott jogszabályi rendelkezések alapján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 xml:space="preserve">elsősorban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 xml:space="preserve">a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 xml:space="preserve">rászoruló </w:t>
      </w:r>
      <w:r>
        <w:rPr>
          <w:rFonts w:ascii="Times New Roman" w:hAnsi="Times New Roman"/>
          <w:b w:val="false"/>
          <w:bCs w:val="false"/>
          <w:i/>
          <w:iCs/>
          <w:color w:val="auto"/>
          <w:sz w:val="24"/>
          <w:szCs w:val="24"/>
        </w:rPr>
        <w:t>gyermek részére a szülő kérelme alapján betegség vagy más akadályoztatás esetén is biztosítani szükséges az étkezést, az elvitel lehetőségével. A szülő az igényét minden nap de. 9:30 óráig köteles jelezni az intézmény vezetőjénél.</w:t>
      </w:r>
    </w:p>
    <w:p>
      <w:pPr>
        <w:pStyle w:val="Normal"/>
        <w:spacing w:before="0" w:after="1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1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Fizetési kötelezettségek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Gondozási díj</w:t>
      </w:r>
    </w:p>
    <w:p>
      <w:pPr>
        <w:pStyle w:val="Normal"/>
        <w:ind w:left="-5" w:right="1" w:hanging="0"/>
        <w:jc w:val="both"/>
        <w:rPr>
          <w:color w:val="auto"/>
        </w:rPr>
      </w:pPr>
      <w:r>
        <w:rPr>
          <w:rFonts w:cs="Times New Roman" w:ascii="Times New Roman" w:hAnsi="Times New Roman"/>
          <w:color w:val="auto"/>
          <w:sz w:val="24"/>
          <w:szCs w:val="24"/>
        </w:rPr>
        <w:t>Délegyháza Község Önkormányzata (továbbiakban, fenntartó), Önkormányzati Rendeletben szabályozza a gondozási és az étkezési térítési díjakat. A hatályos rendelet a faliújságon megtekinthető. A fenntartó önkormányzat a gondozási díjak összegét évente, az étkezési díjak összegét évente és szükség szerint felülvizsgálja.</w:t>
      </w:r>
    </w:p>
    <w:p>
      <w:pPr>
        <w:pStyle w:val="Normal"/>
        <w:rPr>
          <w:color w:val="auto"/>
        </w:rPr>
      </w:pPr>
      <w:r>
        <w:rPr>
          <w:color w:val="auto"/>
        </w:rPr>
        <w:t>Étkezési díj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bölcsődébe a fenntartó által üzemeltetett főzőkonyha szállítja a napi négyszeri étkezést.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kedvezményes étkezési támogatásban részesülhet, aki</w:t>
      </w:r>
    </w:p>
    <w:p>
      <w:pPr>
        <w:pStyle w:val="Normal"/>
        <w:numPr>
          <w:ilvl w:val="0"/>
          <w:numId w:val="11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rendszeres gyermekvédelmi kedvezményben részesül  </w:t>
      </w:r>
    </w:p>
    <w:p>
      <w:pPr>
        <w:pStyle w:val="Normal"/>
        <w:numPr>
          <w:ilvl w:val="0"/>
          <w:numId w:val="11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olyan családban élő gyermek, amelyben tartósan beteg vagy fogyatékos gyermeket nevelnek  </w:t>
      </w:r>
    </w:p>
    <w:p>
      <w:pPr>
        <w:pStyle w:val="Normal"/>
        <w:numPr>
          <w:ilvl w:val="0"/>
          <w:numId w:val="11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tartósan beteg vagy fogyatékos gyermek</w:t>
      </w:r>
    </w:p>
    <w:p>
      <w:pPr>
        <w:pStyle w:val="Normal"/>
        <w:numPr>
          <w:ilvl w:val="0"/>
          <w:numId w:val="11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három vagy több gyermekes családban él  </w:t>
      </w:r>
    </w:p>
    <w:p>
      <w:pPr>
        <w:pStyle w:val="Normal"/>
        <w:numPr>
          <w:ilvl w:val="0"/>
          <w:numId w:val="11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szülő nyilatkozata alapján az egy főre jutó havi nettójövedelem összege nem haladja meg a kötelező legkisebb munkabér 130%-át - nevelésbe vett gyermek.  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>Igényt nyújthat be:</w:t>
      </w:r>
    </w:p>
    <w:p>
      <w:pPr>
        <w:pStyle w:val="Normal"/>
        <w:numPr>
          <w:ilvl w:val="0"/>
          <w:numId w:val="12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bölcsődébe járó gyermek szülője - a bölcsődébe járó gyermek családba fogadó gyámja. </w:t>
      </w:r>
    </w:p>
    <w:p>
      <w:pPr>
        <w:pStyle w:val="Normal"/>
        <w:numPr>
          <w:ilvl w:val="0"/>
          <w:numId w:val="12"/>
        </w:numPr>
        <w:spacing w:lineRule="auto" w:line="252" w:before="0" w:after="97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nevelésbe vett, bölcsődébe járó gyermek nevelőszülője, vagy ha az érintett gyermek gyermekotthonban nevelkedik, a gyermekotthon vezetője.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intézmény vezetője a gyermekétkeztetés normatív kedvezményeiről és azok igénybevételének módjáról tájékoztatja a kötelezettet </w:t>
      </w:r>
    </w:p>
    <w:p>
      <w:pPr>
        <w:pStyle w:val="Normal"/>
        <w:numPr>
          <w:ilvl w:val="0"/>
          <w:numId w:val="13"/>
        </w:numPr>
        <w:spacing w:lineRule="auto" w:line="252" w:before="0" w:after="148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beiratkozáskor, </w:t>
      </w:r>
    </w:p>
    <w:p>
      <w:pPr>
        <w:pStyle w:val="Normal"/>
        <w:numPr>
          <w:ilvl w:val="0"/>
          <w:numId w:val="13"/>
        </w:numPr>
        <w:spacing w:lineRule="auto" w:line="360" w:before="0" w:after="512"/>
        <w:ind w:left="190" w:right="1" w:hanging="1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ellátás igénybevételének megkezdésekor, - a normatív kedvezmények megváltozásakor.  </w:t>
      </w:r>
    </w:p>
    <w:p>
      <w:pPr>
        <w:pStyle w:val="Normal"/>
        <w:spacing w:before="0" w:after="151"/>
        <w:ind w:left="-5" w:hanging="0"/>
        <w:jc w:val="both"/>
        <w:rPr>
          <w:rFonts w:ascii="Times New Roman" w:hAnsi="Times New Roman" w:eastAsia="Calibri" w:cs="Times New Roman"/>
          <w:b/>
          <w:b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151"/>
        <w:jc w:val="both"/>
        <w:rPr/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Étkezési térítési díj – kedvezmény igénybevételéhez szükséges igazolások: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személyes gondoskodást nyújtó gyermekjóléti alapellátások és gyermekvédelmi szakellátások térítési díjáról és az igénylésükhöz felhasználható bizonyítékról szóló 328/2011. (XII.29.) Kormány rendelet 6. melléklete szerinti nyilatkozattal.</w:t>
      </w:r>
    </w:p>
    <w:p>
      <w:pPr>
        <w:pStyle w:val="Normal"/>
        <w:numPr>
          <w:ilvl w:val="0"/>
          <w:numId w:val="4"/>
        </w:numPr>
        <w:spacing w:lineRule="auto" w:line="252" w:before="0" w:after="97"/>
        <w:ind w:left="580" w:right="1" w:hanging="5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Rendszeres gyermekvédelmi kedvezményben részesülő gyermeknél: hatósági döntés, (jegyző állítja ki) a kiállítástól a dokumentumban megjelölt lejárati időpontig érvényes.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52" w:before="0" w:after="97"/>
        <w:ind w:left="580" w:right="1" w:hanging="5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Olyan családban élő gyermek, amelyben tartósan beteg vagy fogyatékos gyermekek nevelnek: a nyilatkozat (328/2011. Kormányrendelet 6. sz. melléklet), szakorvosi igazolást mellékelni kell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52" w:before="0" w:after="97"/>
        <w:ind w:left="580" w:right="1" w:hanging="5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Tartósan beteg vagy fogyatékos: nyilatkozat (328/2011.Kormányrendelet 6. sz. melléklet), szakorvosi igazolás, valamint az emelt összegű családi pótlékról NAV igazolás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52" w:before="0" w:after="7"/>
        <w:ind w:left="580" w:right="1" w:hanging="5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Három vagy több gyermeket nevelnek a családban: nyilatkozat (328/2011. Kormányrendelet 6. sz. melléklet)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numPr>
          <w:ilvl w:val="0"/>
          <w:numId w:val="4"/>
        </w:numPr>
        <w:spacing w:lineRule="auto" w:line="252" w:before="0" w:after="0"/>
        <w:ind w:left="580" w:right="1" w:hanging="5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családban az egy főre jutó havi jövedelem összege nem haladja meg a kötelező legkisebb munkabér 130%-át: nyilatkozat (328/2011. Kormányrendelet 6. sz. Melléklet)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7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f.)      nevelésbe vett gyermek esetén: 9. melléklet a 328/2011. (XII.</w:t>
      </w:r>
    </w:p>
    <w:p>
      <w:pPr>
        <w:pStyle w:val="Normal"/>
        <w:spacing w:before="0" w:after="94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</w:t>
      </w:r>
      <w:r>
        <w:rPr>
          <w:rFonts w:cs="Times New Roman" w:ascii="Times New Roman" w:hAnsi="Times New Roman"/>
          <w:sz w:val="24"/>
          <w:szCs w:val="24"/>
        </w:rPr>
        <w:t xml:space="preserve">29.) Korm. rendelethez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-1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támogatások megszűnését, az igazolások lejártát a szülő kötelessége figyelemmel kísérni, és azt a bölcsőde felé jelezni! A lejárat napját követően a kedvezményt nem áll módunkba figyelembe venni.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speciális étrendet igénylő, ételallergiás vagy bizonyos ételekre érzékeny gyermek esetében a szülőnek a beiratozáskor nyilatkoznia a kell az allergia, érzékenység típusáról és csatolnia kell a szakorvosi véleményt is.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675"/>
        <w:ind w:left="-5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Ha a gyermekétkeztetést betegség vagy más ok miatt a gyermek nem veszi igénybe, a szülő köteles </w:t>
      </w:r>
      <w:r>
        <w:rPr>
          <w:rFonts w:eastAsia="Calibri" w:cs="Times New Roman" w:ascii="Times New Roman" w:hAnsi="Times New Roman"/>
          <w:b/>
          <w:color w:val="auto"/>
          <w:sz w:val="24"/>
          <w:szCs w:val="24"/>
        </w:rPr>
        <w:t>előző nap 9:00 óráig beje</w:t>
      </w:r>
      <w:r>
        <w:rPr>
          <w:rFonts w:eastAsia="Calibri" w:cs="Times New Roman" w:ascii="Times New Roman" w:hAnsi="Times New Roman"/>
          <w:b/>
          <w:sz w:val="24"/>
          <w:szCs w:val="24"/>
        </w:rPr>
        <w:t xml:space="preserve">lenteni a távolmaradást és annak várható időtartamát, valamint, hogy a gyermek mikortól veszi igénybe újból a gyermekétkeztetést.  </w:t>
      </w:r>
    </w:p>
    <w:p>
      <w:pPr>
        <w:pStyle w:val="Cmsor1"/>
        <w:numPr>
          <w:ilvl w:val="0"/>
          <w:numId w:val="0"/>
        </w:numPr>
        <w:spacing w:before="0" w:after="94"/>
        <w:ind w:left="-5" w:right="0" w:hanging="10"/>
        <w:rPr/>
      </w:pPr>
      <w:r>
        <w:rPr>
          <w:rFonts w:cs="Times New Roman" w:ascii="Times New Roman" w:hAnsi="Times New Roman"/>
          <w:sz w:val="24"/>
          <w:szCs w:val="24"/>
        </w:rPr>
        <w:t xml:space="preserve">Az ellátás megszűnésének módja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jogosultsági feltételek megszűnésével: </w:t>
      </w:r>
    </w:p>
    <w:p>
      <w:pPr>
        <w:pStyle w:val="Normal"/>
        <w:numPr>
          <w:ilvl w:val="0"/>
          <w:numId w:val="14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ha a gyermek a 3. életévét betöltötte, és a bölcsődei gondozási – nevelési év végéhez ért,  </w:t>
      </w:r>
    </w:p>
    <w:p>
      <w:pPr>
        <w:pStyle w:val="Normal"/>
        <w:numPr>
          <w:ilvl w:val="0"/>
          <w:numId w:val="14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ha a gyermek testi vagy szellemi fejlettségi szintje alapján még nem érett óvodai nevelésre, a 4. évének betöltését követő augusztus 31-ig nevelhető és gondozható a bölcsődében,  </w:t>
      </w:r>
    </w:p>
    <w:p>
      <w:pPr>
        <w:pStyle w:val="Normal"/>
        <w:numPr>
          <w:ilvl w:val="0"/>
          <w:numId w:val="14"/>
        </w:numPr>
        <w:spacing w:lineRule="auto" w:line="252" w:before="0" w:after="148"/>
        <w:ind w:left="355" w:right="1" w:hanging="35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ha a szülő felügyeleti jogot gyakorló szülő vagy törvényes képviselő a gyermek 4 héten túli távollétét orvosi igazolással nem tudja igazolni, vagy ő maga korábban nem jelezte írásban a szüneteltetést,  </w:t>
      </w:r>
    </w:p>
    <w:p>
      <w:pPr>
        <w:pStyle w:val="Normal"/>
        <w:numPr>
          <w:ilvl w:val="0"/>
          <w:numId w:val="14"/>
        </w:numPr>
        <w:spacing w:lineRule="auto" w:line="240" w:before="0" w:after="662"/>
        <w:ind w:left="355" w:right="1" w:hanging="355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Térítési díj elmaradása esetén, ha a szülő, felügyeleti jogot gyakorló szülő vagy törvényes képviselő kérelmezi, az intézményvezető az egyezett időpontban az ellátást megszünteti,  </w:t>
      </w:r>
    </w:p>
    <w:p>
      <w:pPr>
        <w:pStyle w:val="Normal"/>
        <w:ind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ellátás megszüntetéséről (a bölcsődei gondozásra való életkori jogosultság betöltésétől eltérő esetben) az Intézményvezető írásban értesíti az ellátást igénybe vevőt, illetve annak törvényes képviselőjét.  Egyet nem értés esetén a jogosult, illetve törvényes képviselője az értesítés kézhezvételétől számított nyolc napon belül a fenntartóhoz fordulhat. A fenntartó végrehajtható határozatáig az ellátást biztosítani kell.  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Az ellátás megszűnésekor az esetleges étkezési vagy gondozási díj hátralékokat az intézmény felé rendezni köteles a szolgáltatást igénybe vevő.</w:t>
      </w:r>
    </w:p>
    <w:p>
      <w:pPr>
        <w:pStyle w:val="Cmsor1"/>
        <w:numPr>
          <w:ilvl w:val="0"/>
          <w:numId w:val="0"/>
        </w:numPr>
        <w:spacing w:before="0" w:after="94"/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Behozható tárgyak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7"/>
        <w:ind w:left="-5" w:right="-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Otthoni kedvenc játékukat, tárgyukat behozhatják, megmutathatják a gyermekek a bölcsődébe, ha az egyéb – egészségügyi, tűz- és balesetvédelmi- szempontból megfelelő, de felelősséget nem tud vállalni érte az intézmény.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Értéktárgyat vagy balesetet okozó, egészséget károsító tárgy, élelmiszer a bölcsődébe nem hozható.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intézmény területére állatot behozni csak a bölcsődevezető engedélyével lehet.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Tilos a gyermekek részére házi készítésű ételt, italt behozni. </w:t>
      </w:r>
    </w:p>
    <w:p>
      <w:pPr>
        <w:pStyle w:val="Normal"/>
        <w:spacing w:before="0" w:after="662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gyermeke babakocsiját, biciklijét kérjük a tárolóban hagyni.  </w:t>
      </w:r>
    </w:p>
    <w:p>
      <w:pPr>
        <w:pStyle w:val="Cmsor1"/>
        <w:numPr>
          <w:ilvl w:val="0"/>
          <w:numId w:val="0"/>
        </w:numPr>
        <w:spacing w:lineRule="auto" w:line="240" w:before="0" w:after="94"/>
        <w:ind w:left="0" w:right="0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Kapcsolattartás, érdekképviselet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lineRule="auto" w:line="247"/>
        <w:ind w:left="-5" w:right="-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bölcsőde kapcsolatának erősítésére lehetőséget biztosítunk a szülővel történő beszoktatáson túl a gondozónő-szülő napi találkozásaira, az üzenő füzeten keresztül történő információcserére, szülő értekezletekre, csoport beszélgetésekre.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A bölcsődei életbe való betekintés színterei:</w:t>
      </w:r>
    </w:p>
    <w:p>
      <w:pPr>
        <w:pStyle w:val="ListParagraph"/>
        <w:numPr>
          <w:ilvl w:val="0"/>
          <w:numId w:val="5"/>
        </w:numPr>
        <w:ind w:left="720" w:right="1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szülői értekezlet </w:t>
      </w:r>
    </w:p>
    <w:p>
      <w:pPr>
        <w:pStyle w:val="Normal"/>
        <w:numPr>
          <w:ilvl w:val="0"/>
          <w:numId w:val="5"/>
        </w:numPr>
        <w:spacing w:lineRule="auto" w:line="252" w:before="0" w:after="148"/>
        <w:ind w:left="720" w:right="1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családlátogatás  </w:t>
      </w:r>
    </w:p>
    <w:p>
      <w:pPr>
        <w:pStyle w:val="Normal"/>
        <w:numPr>
          <w:ilvl w:val="0"/>
          <w:numId w:val="5"/>
        </w:numPr>
        <w:spacing w:lineRule="auto" w:line="252" w:before="0" w:after="148"/>
        <w:ind w:left="720" w:right="1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faliújság  </w:t>
      </w:r>
    </w:p>
    <w:p>
      <w:pPr>
        <w:pStyle w:val="Normal"/>
        <w:numPr>
          <w:ilvl w:val="0"/>
          <w:numId w:val="5"/>
        </w:numPr>
        <w:spacing w:lineRule="auto" w:line="252" w:before="0" w:after="148"/>
        <w:ind w:left="720" w:right="1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üzenő füzet  </w:t>
      </w:r>
    </w:p>
    <w:p>
      <w:pPr>
        <w:pStyle w:val="Normal"/>
        <w:numPr>
          <w:ilvl w:val="0"/>
          <w:numId w:val="5"/>
        </w:numPr>
        <w:spacing w:lineRule="auto" w:line="252" w:before="0" w:after="148"/>
        <w:ind w:left="720" w:right="1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telefon   </w:t>
      </w:r>
    </w:p>
    <w:p>
      <w:pPr>
        <w:pStyle w:val="Normal"/>
        <w:numPr>
          <w:ilvl w:val="0"/>
          <w:numId w:val="5"/>
        </w:numPr>
        <w:spacing w:lineRule="auto" w:line="252" w:before="0" w:after="148"/>
        <w:ind w:left="720" w:right="1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bölcsődei rendezvények.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Az üzenő füzetbe történő bejegyzéseiket szívesen vesszük, akár a gyermek egészségi állapotára, akár a gyermek fejlődésére, vagy otthoni eseményekre vonatkoznak.  </w:t>
      </w:r>
    </w:p>
    <w:p>
      <w:pPr>
        <w:pStyle w:val="Cmsor1"/>
        <w:numPr>
          <w:ilvl w:val="0"/>
          <w:numId w:val="0"/>
        </w:numPr>
        <w:spacing w:before="0" w:after="97"/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Érdekképviseleti fórum működése, a panaszkezelés módja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Bölcsődénkben Érdekképviseleti Fórum működik, amelynek munkájában a szülők, a bölcsőde dolgozói és a fenntartó képviselője vesz részt. Az Érdekképviseleti Fórum dönt az elé terjesztett intézményi panaszokról, és intézkedéseket kezdeményezhet más hatáskörrel rendelkező személyek felé.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Az Érdekképviseleti Fórumnak címzett panaszokat az intézményvezetőnek kell benyújtani, aki haladéktalanul értesíti a Fórum elnökét! A panasztevőt az ülésen meghallgatják, illetve a panasz kivizsgálásának eredményéről értesítik.  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Kérjük, hogy bármilyen, az intézmény működésével, a gyermekek ellátásával, kapcsolatos véleményüket, esetleg kifogásaikkal, panaszaikkal forduljanak bizalommal az intézmény vezetőjéhez, aki 15 napon belül választ ad panaszaikra.  Amennyiben a vizsgálat eredményéről 15 napon belül a szülő, vagy törvényes képviselője nem kap értesítést, vagy a megtett intézkedéssel nem ért egyet, úgy az intézmény fenntartójához fordulhat.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Egyebek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Kérjük, ügyeljenek az intézmény tisztaságának megőrzésére.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Gyermekükkel kapcsolatos információt csak gyermekük gondozójától vagy az intézmény vezetőjétől kérjenek.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gyermekről csak szülei és a hivatalos szervek kaphatnak felvilágosítást.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bölcsődét látogatók kötelesek vigyázni az intézmény felszereléseire és értékeire.  </w:t>
      </w:r>
    </w:p>
    <w:p>
      <w:pPr>
        <w:pStyle w:val="Normal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Kérjük, hogy a gyermek szekrényében ételt és italt ne hagyjanak.  </w:t>
      </w:r>
    </w:p>
    <w:p>
      <w:pPr>
        <w:pStyle w:val="Normal"/>
        <w:spacing w:before="0" w:after="97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Felhívjuk figyelmüket, hogy a gondozók nem adnak ki más gyermekéről, illetve szülőtársról és annak elérhetőségeiről információt.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Normal"/>
        <w:spacing w:before="0" w:after="665"/>
        <w:ind w:left="-5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eastAsia="Calibri" w:cs="Times New Roman" w:ascii="Times New Roman" w:hAnsi="Times New Roman"/>
          <w:b/>
          <w:sz w:val="24"/>
          <w:szCs w:val="24"/>
        </w:rPr>
        <w:t xml:space="preserve">Az intézményünkbe való felvételkor, a házirend rendelkezéseinek betartására is kötelezettséget vállal a szülő!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 házirend közzététele</w:t>
      </w:r>
    </w:p>
    <w:p>
      <w:pPr>
        <w:pStyle w:val="Normal"/>
        <w:spacing w:before="0" w:after="97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házirendet a gyermekek szülei beiratkozáskor kapják meg, továbbá elhelyezésre kerül a faliújságon.  A házirend felülvizsgálata törvényi változás esetén, illetve vezetői pályázat elfogadásakor történik.  </w:t>
      </w:r>
    </w:p>
    <w:p>
      <w:pPr>
        <w:pStyle w:val="Normal"/>
        <w:spacing w:before="0" w:after="1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házirend hatálya </w:t>
      </w:r>
    </w:p>
    <w:p>
      <w:pPr>
        <w:pStyle w:val="Normal"/>
        <w:spacing w:before="0" w:after="665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A házirend a fenntartó jóváhagyásával lép hatályba.  Hatálya visszavonásig érvényes. </w:t>
      </w:r>
    </w:p>
    <w:p>
      <w:pPr>
        <w:pStyle w:val="Cmsor1"/>
        <w:numPr>
          <w:ilvl w:val="0"/>
          <w:numId w:val="0"/>
        </w:numPr>
        <w:ind w:left="-5" w:right="0" w:hanging="1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Záró rendelkezések </w:t>
      </w:r>
    </w:p>
    <w:p>
      <w:pPr>
        <w:pStyle w:val="Normal"/>
        <w:spacing w:before="0" w:after="1177"/>
        <w:ind w:left="-5"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A Házirend nyilvános, a faliújságon, az intézményben bárki számára hozzáférhető. A Házirend minden évben felülvizsgálatra, igény szerint módosításra kerül.  A Házirendben nem szabályozott kérdésekben az SZMSZ rendelkezései az irányadók. </w:t>
      </w:r>
      <w:r>
        <w:rPr>
          <w:rFonts w:eastAsia="Times New Roman" w:cs="Times New Roman" w:ascii="Times New Roman" w:hAnsi="Times New Roman"/>
          <w:sz w:val="24"/>
          <w:szCs w:val="24"/>
        </w:rPr>
        <w:t>É</w:t>
      </w:r>
      <w:r>
        <w:rPr>
          <w:rFonts w:eastAsia="Times New Roman" w:cs="Times New Roman" w:ascii="Times New Roman" w:hAnsi="Times New Roman"/>
        </w:rPr>
        <w:t>rvényességi ideje: Jogszabály változás, valamint a működési feltételek változása esetén módosítható.</w:t>
      </w:r>
    </w:p>
    <w:p>
      <w:pPr>
        <w:pStyle w:val="Normal"/>
        <w:spacing w:before="0" w:after="7"/>
        <w:ind w:right="1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Délegyháza, 20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23. 10.30. 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center" w:pos="6096" w:leader="none"/>
        </w:tabs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Drávuczné Bányai Éva</w:t>
      </w:r>
    </w:p>
    <w:p>
      <w:pPr>
        <w:pStyle w:val="Normal"/>
        <w:tabs>
          <w:tab w:val="clear" w:pos="709"/>
          <w:tab w:val="center" w:pos="6096" w:leader="none"/>
        </w:tabs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>intézményvezető</w:t>
      </w:r>
    </w:p>
    <w:p>
      <w:pPr>
        <w:pStyle w:val="Normal"/>
        <w:tabs>
          <w:tab w:val="clear" w:pos="709"/>
          <w:tab w:val="center" w:pos="6096" w:leader="none"/>
        </w:tabs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Záradékok: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Az Érdekképviseleti Fórum egyetértési jogot gyakorol, jelen Házirendet jóváhagyta.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Délegyháza, 2023. 10. 30.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>dr. Balogh-Gaál Andrea</w:t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 xml:space="preserve">      Érdekképviseleti Fórum elnöke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Záradék: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Jelen Házirendet a Képviselő-testület </w:t>
      </w:r>
      <w:r>
        <w:rPr>
          <w:rFonts w:cs="Times New Roman" w:ascii="Times New Roman" w:hAnsi="Times New Roman"/>
          <w:color w:val="auto"/>
          <w:sz w:val="24"/>
          <w:szCs w:val="24"/>
        </w:rPr>
        <w:t>a ………………..</w:t>
      </w:r>
      <w:r>
        <w:rPr>
          <w:rFonts w:cs="Times New Roman" w:ascii="Times New Roman" w:hAnsi="Times New Roman"/>
          <w:color w:val="C9211E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számú határozatával jóváhagyta.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Délegyház</w:t>
      </w:r>
      <w:r>
        <w:rPr>
          <w:rFonts w:cs="Times New Roman" w:ascii="Times New Roman" w:hAnsi="Times New Roman"/>
          <w:color w:val="auto"/>
          <w:sz w:val="24"/>
          <w:szCs w:val="24"/>
        </w:rPr>
        <w:t xml:space="preserve">a, 2023. 11. </w:t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>dr. Riebl Antal</w:t>
      </w:r>
    </w:p>
    <w:p>
      <w:pPr>
        <w:pStyle w:val="Normal"/>
        <w:spacing w:lineRule="auto" w:line="247" w:before="0" w:after="0"/>
        <w:ind w:right="37" w:hanging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 xml:space="preserve">  polgármester</w:t>
      </w:r>
    </w:p>
    <w:p>
      <w:pPr>
        <w:pStyle w:val="Normal"/>
        <w:widowControl/>
        <w:suppressAutoHyphens w:val="false"/>
        <w:bidi w:val="0"/>
        <w:spacing w:lineRule="auto" w:line="259" w:before="0" w:after="160"/>
        <w:jc w:val="left"/>
        <w:rPr/>
      </w:pPr>
      <w:r>
        <w:rPr>
          <w:rFonts w:cs="Times New Roman" w:ascii="Times New Roman" w:hAnsi="Times New Roman"/>
          <w:sz w:val="36"/>
          <w:szCs w:val="36"/>
        </w:rPr>
        <w:t xml:space="preserve">                  </w:t>
      </w:r>
    </w:p>
    <w:sectPr>
      <w:footerReference w:type="default" r:id="rId3"/>
      <w:type w:val="nextPage"/>
      <w:pgSz w:w="11906" w:h="16838"/>
      <w:pgMar w:left="1417" w:right="1417" w:header="0" w:top="1417" w:footer="708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Monotype Corsiv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72489643"/>
    </w:sdtPr>
    <w:sdtContent>
      <w:p>
        <w:pPr>
          <w:pStyle w:val="Llb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13</w:t>
        </w:r>
        <w:r>
          <w:rPr/>
          <w:fldChar w:fldCharType="end"/>
        </w:r>
      </w:p>
    </w:sdtContent>
  </w:sdt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numPicBullet w:numPicBulletId="0">
    <w:pict>
      <v:shape style="width:11.25pt;height:11.25pt" o:bullet="t">
        <v:imagedata r:id="rId1" o:title=""/>
      </v:shape>
    </w:pict>
  </w:numPicBullet>
  <w:abstractNum w:abstractNumId="1">
    <w:lvl w:ilvl="0">
      <w:start w:val="4"/>
      <w:pStyle w:val="Cmsor1"/>
      <w:numFmt w:val="decimal"/>
      <w:lvlText w:val="%1."/>
      <w:lvlJc w:val="left"/>
      <w:pPr>
        <w:ind w:left="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/>
        <w:szCs w:val="28"/>
        <w:bCs/>
        <w:rFonts w:eastAsia="Calibri" w:cs="Calibri"/>
        <w:color w:val="000000"/>
      </w:r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lowerLetter"/>
      <w:lvlText w:val="%1)"/>
      <w:lvlJc w:val="left"/>
      <w:pPr>
        <w:ind w:left="3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eastAsia="Calibri" w:cs="Calibri"/>
        <w:color w:val="000000"/>
      </w:rPr>
    </w:lvl>
    <w:lvl w:ilvl="1">
      <w:start w:val="1"/>
      <w:numFmt w:val="lowerLetter"/>
      <w:lvlText w:val="%2"/>
      <w:lvlJc w:val="left"/>
      <w:pPr>
        <w:ind w:left="123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95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67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39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411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83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55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27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3">
    <w:lvl w:ilvl="0">
      <w:start w:val="1"/>
      <w:numFmt w:val="lowerLetter"/>
      <w:lvlText w:val="%1)"/>
      <w:lvlJc w:val="left"/>
      <w:pPr>
        <w:ind w:left="37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eastAsia="Calibri" w:cs="Calibri"/>
        <w:color w:val="000000"/>
      </w:rPr>
    </w:lvl>
    <w:lvl w:ilvl="1">
      <w:start w:val="1"/>
      <w:numFmt w:val="lowerLetter"/>
      <w:lvlText w:val="%2"/>
      <w:lvlJc w:val="left"/>
      <w:pPr>
        <w:ind w:left="10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4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6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4">
    <w:lvl w:ilvl="0">
      <w:start w:val="1"/>
      <w:numFmt w:val="lowerLetter"/>
      <w:lvlText w:val="%1)"/>
      <w:lvlJc w:val="left"/>
      <w:pPr>
        <w:ind w:left="5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eastAsia="Calibri" w:cs="Calibri"/>
        <w:color w:val="000000"/>
      </w:rPr>
    </w:lvl>
    <w:lvl w:ilvl="1">
      <w:start w:val="1"/>
      <w:numFmt w:val="lowerLetter"/>
      <w:lvlText w:val="%2"/>
      <w:lvlJc w:val="left"/>
      <w:pPr>
        <w:ind w:left="116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8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6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32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404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76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8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201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5">
    <w:lvl w:ilvl="0">
      <w:start w:val="1"/>
      <w:numFmt w:val="bullet"/>
      <w:lvlText w:val="•"/>
      <w:lvlPicBulletId w:val="0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•"/>
      <w:lvlPicBulletId w:val="0"/>
      <w:lvlJc w:val="left"/>
      <w:pPr>
        <w:ind w:left="355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lowerLetter"/>
      <w:lvlText w:val="%2"/>
      <w:lvlJc w:val="left"/>
      <w:pPr>
        <w:ind w:left="10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4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6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7">
    <w:lvl w:ilvl="0">
      <w:start w:val="1"/>
      <w:numFmt w:val="bullet"/>
      <w:lvlText w:val="•"/>
      <w:lvlPicBulletId w:val="0"/>
      <w:lvlJc w:val="left"/>
      <w:pPr>
        <w:ind w:left="355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lowerLetter"/>
      <w:lvlText w:val="%2"/>
      <w:lvlJc w:val="left"/>
      <w:pPr>
        <w:ind w:left="10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4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6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8">
    <w:lvl w:ilvl="0">
      <w:start w:val="1"/>
      <w:numFmt w:val="bullet"/>
      <w:lvlText w:val="•"/>
      <w:lvlPicBulletId w:val="0"/>
      <w:lvlJc w:val="left"/>
      <w:pPr>
        <w:ind w:left="10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lowerLetter"/>
      <w:lvlText w:val="%2"/>
      <w:lvlJc w:val="left"/>
      <w:pPr>
        <w:ind w:left="10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4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6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9">
    <w:lvl w:ilvl="0">
      <w:start w:val="1"/>
      <w:numFmt w:val="bullet"/>
      <w:lvlText w:val="•"/>
      <w:lvlPicBulletId w:val="0"/>
      <w:lvlJc w:val="left"/>
      <w:pPr>
        <w:ind w:left="10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lowerLetter"/>
      <w:lvlText w:val="%2"/>
      <w:lvlJc w:val="left"/>
      <w:pPr>
        <w:ind w:left="109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1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3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5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7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69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1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36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10">
    <w:lvl w:ilvl="0">
      <w:start w:val="1"/>
      <w:numFmt w:val="bullet"/>
      <w:lvlText w:val="•"/>
      <w:lvlPicBulletId w:val="0"/>
      <w:lvlJc w:val="left"/>
      <w:pPr>
        <w:ind w:left="10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lowerLetter"/>
      <w:lvlText w:val="%2"/>
      <w:lvlJc w:val="left"/>
      <w:pPr>
        <w:ind w:left="10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4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6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68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0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20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abstractNum w:abstractNumId="11">
    <w:lvl w:ilvl="0">
      <w:start w:val="1"/>
      <w:numFmt w:val="bullet"/>
      <w:lvlText w:val="•"/>
      <w:lvlPicBulletId w:val="0"/>
      <w:lvlJc w:val="left"/>
      <w:pPr>
        <w:ind w:left="190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09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2">
      <w:start w:val="1"/>
      <w:numFmt w:val="bullet"/>
      <w:lvlText w:val="▪"/>
      <w:lvlJc w:val="left"/>
      <w:pPr>
        <w:ind w:left="181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3">
      <w:start w:val="1"/>
      <w:numFmt w:val="bullet"/>
      <w:lvlText w:val="•"/>
      <w:lvlJc w:val="left"/>
      <w:pPr>
        <w:ind w:left="253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4">
      <w:start w:val="1"/>
      <w:numFmt w:val="bullet"/>
      <w:lvlText w:val="o"/>
      <w:lvlJc w:val="left"/>
      <w:pPr>
        <w:ind w:left="325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5">
      <w:start w:val="1"/>
      <w:numFmt w:val="bullet"/>
      <w:lvlText w:val="▪"/>
      <w:lvlJc w:val="left"/>
      <w:pPr>
        <w:ind w:left="397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6">
      <w:start w:val="1"/>
      <w:numFmt w:val="bullet"/>
      <w:lvlText w:val="•"/>
      <w:lvlJc w:val="left"/>
      <w:pPr>
        <w:ind w:left="469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7">
      <w:start w:val="1"/>
      <w:numFmt w:val="bullet"/>
      <w:lvlText w:val="o"/>
      <w:lvlJc w:val="left"/>
      <w:pPr>
        <w:ind w:left="541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8">
      <w:start w:val="1"/>
      <w:numFmt w:val="bullet"/>
      <w:lvlText w:val="▪"/>
      <w:lvlJc w:val="left"/>
      <w:pPr>
        <w:ind w:left="613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</w:abstractNum>
  <w:abstractNum w:abstractNumId="12">
    <w:lvl w:ilvl="0">
      <w:start w:val="1"/>
      <w:numFmt w:val="bullet"/>
      <w:lvlText w:val="•"/>
      <w:lvlPicBulletId w:val="0"/>
      <w:lvlJc w:val="left"/>
      <w:pPr>
        <w:ind w:left="190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09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2">
      <w:start w:val="1"/>
      <w:numFmt w:val="bullet"/>
      <w:lvlText w:val="▪"/>
      <w:lvlJc w:val="left"/>
      <w:pPr>
        <w:ind w:left="181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3">
      <w:start w:val="1"/>
      <w:numFmt w:val="bullet"/>
      <w:lvlText w:val="•"/>
      <w:lvlJc w:val="left"/>
      <w:pPr>
        <w:ind w:left="253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4">
      <w:start w:val="1"/>
      <w:numFmt w:val="bullet"/>
      <w:lvlText w:val="o"/>
      <w:lvlJc w:val="left"/>
      <w:pPr>
        <w:ind w:left="325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5">
      <w:start w:val="1"/>
      <w:numFmt w:val="bullet"/>
      <w:lvlText w:val="▪"/>
      <w:lvlJc w:val="left"/>
      <w:pPr>
        <w:ind w:left="397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6">
      <w:start w:val="1"/>
      <w:numFmt w:val="bullet"/>
      <w:lvlText w:val="•"/>
      <w:lvlJc w:val="left"/>
      <w:pPr>
        <w:ind w:left="469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7">
      <w:start w:val="1"/>
      <w:numFmt w:val="bullet"/>
      <w:lvlText w:val="o"/>
      <w:lvlJc w:val="left"/>
      <w:pPr>
        <w:ind w:left="541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8">
      <w:start w:val="1"/>
      <w:numFmt w:val="bullet"/>
      <w:lvlText w:val="▪"/>
      <w:lvlJc w:val="left"/>
      <w:pPr>
        <w:ind w:left="613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</w:abstractNum>
  <w:abstractNum w:abstractNumId="13">
    <w:lvl w:ilvl="0">
      <w:start w:val="1"/>
      <w:numFmt w:val="bullet"/>
      <w:lvlText w:val="•"/>
      <w:lvlPicBulletId w:val="0"/>
      <w:lvlJc w:val="left"/>
      <w:pPr>
        <w:ind w:left="190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bullet"/>
      <w:lvlText w:val="o"/>
      <w:lvlJc w:val="left"/>
      <w:pPr>
        <w:ind w:left="109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2">
      <w:start w:val="1"/>
      <w:numFmt w:val="bullet"/>
      <w:lvlText w:val="▪"/>
      <w:lvlJc w:val="left"/>
      <w:pPr>
        <w:ind w:left="181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3">
      <w:start w:val="1"/>
      <w:numFmt w:val="bullet"/>
      <w:lvlText w:val="•"/>
      <w:lvlJc w:val="left"/>
      <w:pPr>
        <w:ind w:left="253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4">
      <w:start w:val="1"/>
      <w:numFmt w:val="bullet"/>
      <w:lvlText w:val="o"/>
      <w:lvlJc w:val="left"/>
      <w:pPr>
        <w:ind w:left="325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5">
      <w:start w:val="1"/>
      <w:numFmt w:val="bullet"/>
      <w:lvlText w:val="▪"/>
      <w:lvlJc w:val="left"/>
      <w:pPr>
        <w:ind w:left="397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6">
      <w:start w:val="1"/>
      <w:numFmt w:val="bullet"/>
      <w:lvlText w:val="•"/>
      <w:lvlJc w:val="left"/>
      <w:pPr>
        <w:ind w:left="469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7">
      <w:start w:val="1"/>
      <w:numFmt w:val="bullet"/>
      <w:lvlText w:val="o"/>
      <w:lvlJc w:val="left"/>
      <w:pPr>
        <w:ind w:left="541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  <w:lvl w:ilvl="8">
      <w:start w:val="1"/>
      <w:numFmt w:val="bullet"/>
      <w:lvlText w:val="▪"/>
      <w:lvlJc w:val="left"/>
      <w:pPr>
        <w:ind w:left="613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cs="Calibri"/>
        <w:color w:val="000000"/>
      </w:rPr>
    </w:lvl>
  </w:abstractNum>
  <w:abstractNum w:abstractNumId="14">
    <w:lvl w:ilvl="0">
      <w:start w:val="1"/>
      <w:numFmt w:val="bullet"/>
      <w:lvlText w:val="•"/>
      <w:lvlPicBulletId w:val="0"/>
      <w:lvlJc w:val="left"/>
      <w:pPr>
        <w:ind w:left="355" w:hanging="0"/>
      </w:pPr>
      <w:rPr>
        <w:rFonts w:ascii="Symbol" w:hAnsi="Symbol" w:cs="Symbol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zCs w:val="28"/>
        <w:rFonts w:cs="Symbol"/>
        <w:color w:val="000000"/>
      </w:rPr>
    </w:lvl>
    <w:lvl w:ilvl="1">
      <w:start w:val="1"/>
      <w:numFmt w:val="lowerLetter"/>
      <w:lvlText w:val="%2"/>
      <w:lvlJc w:val="left"/>
      <w:pPr>
        <w:ind w:left="111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2">
      <w:start w:val="1"/>
      <w:numFmt w:val="lowerRoman"/>
      <w:lvlText w:val="%3"/>
      <w:lvlJc w:val="left"/>
      <w:pPr>
        <w:ind w:left="183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3">
      <w:start w:val="1"/>
      <w:numFmt w:val="decimal"/>
      <w:lvlText w:val="%4"/>
      <w:lvlJc w:val="left"/>
      <w:pPr>
        <w:ind w:left="255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4">
      <w:start w:val="1"/>
      <w:numFmt w:val="lowerLetter"/>
      <w:lvlText w:val="%5"/>
      <w:lvlJc w:val="left"/>
      <w:pPr>
        <w:ind w:left="327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5">
      <w:start w:val="1"/>
      <w:numFmt w:val="lowerRoman"/>
      <w:lvlText w:val="%6"/>
      <w:lvlJc w:val="left"/>
      <w:pPr>
        <w:ind w:left="399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6">
      <w:start w:val="1"/>
      <w:numFmt w:val="decimal"/>
      <w:lvlText w:val="%7"/>
      <w:lvlJc w:val="left"/>
      <w:pPr>
        <w:ind w:left="471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7">
      <w:start w:val="1"/>
      <w:numFmt w:val="lowerLetter"/>
      <w:lvlText w:val="%8"/>
      <w:lvlJc w:val="left"/>
      <w:pPr>
        <w:ind w:left="543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  <w:lvl w:ilvl="8">
      <w:start w:val="1"/>
      <w:numFmt w:val="lowerRoman"/>
      <w:lvlText w:val="%9"/>
      <w:lvlJc w:val="left"/>
      <w:pPr>
        <w:ind w:left="6159" w:hanging="0"/>
      </w:pPr>
      <w:rPr>
        <w:dstrike w:val="false"/>
        <w:strike w:val="false"/>
        <w:vertAlign w:val="baseline"/>
        <w:position w:val="0"/>
        <w:sz w:val="28"/>
        <w:sz w:val="28"/>
        <w:i w:val="false"/>
        <w:u w:val="none" w:color="000000"/>
        <w:b w:val="false"/>
        <w:szCs w:val="28"/>
        <w:rFonts w:eastAsia="Calibri" w:cs="Calibri"/>
        <w:color w:val="00000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paragraph" w:styleId="Cmsor1">
    <w:name w:val="Heading 1"/>
    <w:next w:val="Normal"/>
    <w:link w:val="Cmsor1Char"/>
    <w:uiPriority w:val="9"/>
    <w:unhideWhenUsed/>
    <w:qFormat/>
    <w:rsid w:val="00ea463e"/>
    <w:pPr>
      <w:keepNext w:val="true"/>
      <w:keepLines/>
      <w:widowControl/>
      <w:numPr>
        <w:ilvl w:val="0"/>
        <w:numId w:val="1"/>
      </w:numPr>
      <w:suppressAutoHyphens w:val="true"/>
      <w:bidi w:val="0"/>
      <w:spacing w:lineRule="auto" w:line="252" w:before="0" w:after="151"/>
      <w:ind w:left="10" w:right="1785" w:hanging="10"/>
      <w:jc w:val="both"/>
      <w:outlineLvl w:val="0"/>
    </w:pPr>
    <w:rPr>
      <w:rFonts w:ascii="Calibri" w:hAnsi="Calibri" w:eastAsia="Calibri" w:cs="Calibri"/>
      <w:b/>
      <w:color w:val="000000"/>
      <w:kern w:val="0"/>
      <w:sz w:val="28"/>
      <w:szCs w:val="22"/>
      <w:lang w:val="hu-HU" w:eastAsia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msor1Char" w:customStyle="1">
    <w:name w:val="Címsor 1 Char"/>
    <w:basedOn w:val="DefaultParagraphFont"/>
    <w:link w:val="Cmsor1"/>
    <w:uiPriority w:val="9"/>
    <w:qFormat/>
    <w:rsid w:val="00ea463e"/>
    <w:rPr>
      <w:rFonts w:ascii="Calibri" w:hAnsi="Calibri" w:eastAsia="Calibri" w:cs="Calibri"/>
      <w:b/>
      <w:color w:val="000000"/>
      <w:sz w:val="28"/>
      <w:lang w:eastAsia="hu-HU"/>
    </w:rPr>
  </w:style>
  <w:style w:type="character" w:styleId="LfejChar" w:customStyle="1">
    <w:name w:val="Élőfej Char"/>
    <w:basedOn w:val="DefaultParagraphFont"/>
    <w:uiPriority w:val="99"/>
    <w:qFormat/>
    <w:rsid w:val="00ea463e"/>
    <w:rPr/>
  </w:style>
  <w:style w:type="character" w:styleId="LlbChar" w:customStyle="1">
    <w:name w:val="Élőláb Char"/>
    <w:basedOn w:val="DefaultParagraphFont"/>
    <w:uiPriority w:val="99"/>
    <w:qFormat/>
    <w:rsid w:val="00ea463e"/>
    <w:rPr/>
  </w:style>
  <w:style w:type="character" w:styleId="Cmsor3Char" w:customStyle="1">
    <w:name w:val="Címsor 3 Char"/>
    <w:qFormat/>
    <w:rPr>
      <w:rFonts w:ascii="Calibri Light" w:hAnsi="Calibri Light"/>
      <w:color w:val="1F4D78"/>
    </w:rPr>
  </w:style>
  <w:style w:type="character" w:styleId="Cmsor2Char" w:customStyle="1">
    <w:name w:val="Címsor 2 Char"/>
    <w:qFormat/>
    <w:rPr>
      <w:rFonts w:ascii="Calibri Light" w:hAnsi="Calibri Light"/>
      <w:color w:val="2E74B5"/>
      <w:sz w:val="26"/>
      <w:szCs w:val="26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Ari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ea463e"/>
    <w:pPr>
      <w:spacing w:lineRule="auto" w:line="252" w:before="0" w:after="148"/>
      <w:ind w:left="720" w:hanging="10"/>
      <w:contextualSpacing/>
      <w:jc w:val="both"/>
    </w:pPr>
    <w:rPr>
      <w:rFonts w:ascii="Calibri" w:hAnsi="Calibri" w:eastAsia="Calibri" w:cs="Calibri"/>
      <w:color w:val="000000"/>
      <w:sz w:val="28"/>
      <w:lang w:eastAsia="hu-HU"/>
    </w:rPr>
  </w:style>
  <w:style w:type="paragraph" w:styleId="Lfejsllb" w:customStyle="1">
    <w:name w:val="Élőfej és élőláb"/>
    <w:basedOn w:val="Normal"/>
    <w:qFormat/>
    <w:pPr/>
    <w:rPr/>
  </w:style>
  <w:style w:type="paragraph" w:styleId="Lfej">
    <w:name w:val="Header"/>
    <w:basedOn w:val="Normal"/>
    <w:uiPriority w:val="99"/>
    <w:unhideWhenUsed/>
    <w:rsid w:val="00ea463e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lb">
    <w:name w:val="Footer"/>
    <w:basedOn w:val="Normal"/>
    <w:uiPriority w:val="99"/>
    <w:unhideWhenUsed/>
    <w:rsid w:val="00ea463e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2.gif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Application>LibreOffice/6.4.4.2$Windows_X86_64 LibreOffice_project/3d775be2011f3886db32dfd395a6a6d1ca2630ff</Application>
  <Pages>13</Pages>
  <Words>2894</Words>
  <Characters>19770</Characters>
  <CharactersWithSpaces>22887</CharactersWithSpaces>
  <Paragraphs>212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2021-08-10T14:12:00Z</dcterms:created>
  <dc:creator>Zsuzsanna Darabos</dc:creator>
  <dc:description/>
  <dc:language>hu-HU</dc:language>
  <cp:lastModifiedBy/>
  <dcterms:modified xsi:type="dcterms:W3CDTF">2023-11-15T11:55:58Z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