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E36DFF" w14:textId="77777777" w:rsidR="008B3A17" w:rsidRPr="00A94ED2" w:rsidRDefault="008B3A17" w:rsidP="008B3A17">
      <w:pPr>
        <w:suppressAutoHyphens/>
        <w:jc w:val="center"/>
        <w:rPr>
          <w:rFonts w:ascii="Book Antiqua" w:hAnsi="Book Antiqua" w:cs="Tahoma"/>
          <w:b/>
          <w:bCs/>
          <w:sz w:val="24"/>
          <w:szCs w:val="24"/>
        </w:rPr>
      </w:pPr>
      <w:r w:rsidRPr="00A94ED2">
        <w:rPr>
          <w:rFonts w:ascii="Book Antiqua" w:hAnsi="Book Antiqua" w:cs="Tahoma"/>
          <w:b/>
          <w:bCs/>
          <w:sz w:val="24"/>
          <w:szCs w:val="24"/>
        </w:rPr>
        <w:t>Előterjesztés munkaanyaga</w:t>
      </w:r>
    </w:p>
    <w:p w14:paraId="49FFCA85" w14:textId="00027563" w:rsidR="001B3C5D" w:rsidRPr="00A94ED2" w:rsidRDefault="001B3C5D" w:rsidP="001B3C5D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jc w:val="center"/>
        <w:rPr>
          <w:rFonts w:ascii="Book Antiqua" w:hAnsi="Book Antiqua"/>
          <w:b/>
          <w:bCs/>
          <w:sz w:val="24"/>
          <w:szCs w:val="24"/>
        </w:rPr>
      </w:pPr>
      <w:proofErr w:type="gramStart"/>
      <w:r w:rsidRPr="00A94ED2">
        <w:rPr>
          <w:rFonts w:ascii="Book Antiqua" w:hAnsi="Book Antiqua"/>
          <w:b/>
          <w:bCs/>
          <w:sz w:val="24"/>
          <w:szCs w:val="24"/>
        </w:rPr>
        <w:t>a</w:t>
      </w:r>
      <w:proofErr w:type="gramEnd"/>
      <w:r w:rsidRPr="00A94ED2">
        <w:rPr>
          <w:rFonts w:ascii="Book Antiqua" w:hAnsi="Book Antiqua"/>
          <w:b/>
          <w:bCs/>
          <w:sz w:val="24"/>
          <w:szCs w:val="24"/>
        </w:rPr>
        <w:t xml:space="preserve"> Képviselő-testület 202</w:t>
      </w:r>
      <w:r w:rsidR="00B8717F" w:rsidRPr="00A94ED2">
        <w:rPr>
          <w:rFonts w:ascii="Book Antiqua" w:hAnsi="Book Antiqua"/>
          <w:b/>
          <w:bCs/>
          <w:sz w:val="24"/>
          <w:szCs w:val="24"/>
        </w:rPr>
        <w:t>3</w:t>
      </w:r>
      <w:r w:rsidRPr="00A94ED2">
        <w:rPr>
          <w:rFonts w:ascii="Book Antiqua" w:hAnsi="Book Antiqua"/>
          <w:b/>
          <w:bCs/>
          <w:sz w:val="24"/>
          <w:szCs w:val="24"/>
        </w:rPr>
        <w:t>. december 1</w:t>
      </w:r>
      <w:r w:rsidR="00FC3C56" w:rsidRPr="00A94ED2">
        <w:rPr>
          <w:rFonts w:ascii="Book Antiqua" w:hAnsi="Book Antiqua"/>
          <w:b/>
          <w:bCs/>
          <w:sz w:val="24"/>
          <w:szCs w:val="24"/>
        </w:rPr>
        <w:t>2</w:t>
      </w:r>
      <w:r w:rsidRPr="00A94ED2">
        <w:rPr>
          <w:rFonts w:ascii="Book Antiqua" w:hAnsi="Book Antiqua"/>
          <w:b/>
          <w:bCs/>
          <w:sz w:val="24"/>
          <w:szCs w:val="24"/>
        </w:rPr>
        <w:t>-i  rendes nyílt ülésének</w:t>
      </w:r>
    </w:p>
    <w:p w14:paraId="750925F5" w14:textId="66B8FDA0" w:rsidR="001B3C5D" w:rsidRPr="00A94ED2" w:rsidRDefault="00FC75B0" w:rsidP="001B3C5D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jc w:val="center"/>
        <w:rPr>
          <w:rFonts w:ascii="Book Antiqua" w:hAnsi="Book Antiqua"/>
          <w:b/>
          <w:bCs/>
          <w:sz w:val="24"/>
          <w:szCs w:val="24"/>
        </w:rPr>
      </w:pPr>
      <w:r>
        <w:rPr>
          <w:rFonts w:ascii="Book Antiqua" w:hAnsi="Book Antiqua"/>
          <w:b/>
          <w:bCs/>
          <w:sz w:val="24"/>
          <w:szCs w:val="24"/>
        </w:rPr>
        <w:t>6</w:t>
      </w:r>
      <w:r w:rsidR="001B3C5D" w:rsidRPr="00A94ED2">
        <w:rPr>
          <w:rFonts w:ascii="Book Antiqua" w:hAnsi="Book Antiqua"/>
          <w:b/>
          <w:bCs/>
          <w:sz w:val="24"/>
          <w:szCs w:val="24"/>
        </w:rPr>
        <w:t>. napirendi pontjához</w:t>
      </w:r>
    </w:p>
    <w:p w14:paraId="7B021971" w14:textId="77777777" w:rsidR="001B3C5D" w:rsidRPr="00A94ED2" w:rsidRDefault="001B3C5D" w:rsidP="001B3C5D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jc w:val="center"/>
        <w:rPr>
          <w:rFonts w:ascii="Book Antiqua" w:hAnsi="Book Antiqua"/>
          <w:b/>
          <w:bCs/>
          <w:sz w:val="24"/>
          <w:szCs w:val="24"/>
        </w:rPr>
      </w:pPr>
      <w:r w:rsidRPr="00A94ED2">
        <w:rPr>
          <w:rFonts w:ascii="Book Antiqua" w:hAnsi="Book Antiqua"/>
          <w:b/>
          <w:bCs/>
          <w:sz w:val="24"/>
          <w:szCs w:val="24"/>
        </w:rPr>
        <w:t>Beszámoló a jegyzői adóhatósági tevékenységről</w:t>
      </w:r>
    </w:p>
    <w:p w14:paraId="1A97048E" w14:textId="77777777" w:rsidR="001B3C5D" w:rsidRPr="00A94ED2" w:rsidRDefault="001B3C5D" w:rsidP="001B3C5D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jc w:val="both"/>
        <w:rPr>
          <w:rFonts w:ascii="Book Antiqua" w:hAnsi="Book Antiqua"/>
          <w:b/>
          <w:bCs/>
          <w:sz w:val="24"/>
          <w:szCs w:val="24"/>
        </w:rPr>
      </w:pPr>
    </w:p>
    <w:p w14:paraId="2E9682D8" w14:textId="77777777" w:rsidR="001B3C5D" w:rsidRPr="00A94ED2" w:rsidRDefault="001B3C5D" w:rsidP="001B3C5D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jc w:val="both"/>
        <w:rPr>
          <w:rFonts w:ascii="Book Antiqua" w:hAnsi="Book Antiqua"/>
          <w:b/>
          <w:bCs/>
          <w:i/>
          <w:iCs/>
          <w:sz w:val="24"/>
          <w:szCs w:val="24"/>
        </w:rPr>
      </w:pPr>
      <w:r w:rsidRPr="00A94ED2">
        <w:rPr>
          <w:rFonts w:ascii="Book Antiqua" w:hAnsi="Book Antiqua"/>
          <w:b/>
          <w:bCs/>
          <w:i/>
          <w:iCs/>
          <w:sz w:val="24"/>
          <w:szCs w:val="24"/>
        </w:rPr>
        <w:t xml:space="preserve"> Tisztelt Képviselő-testület!</w:t>
      </w:r>
    </w:p>
    <w:p w14:paraId="5F266857" w14:textId="77777777" w:rsidR="001B3C5D" w:rsidRPr="00A94ED2" w:rsidRDefault="001B3C5D" w:rsidP="001B3C5D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jc w:val="both"/>
        <w:rPr>
          <w:rFonts w:ascii="Book Antiqua" w:hAnsi="Book Antiqua"/>
          <w:b/>
          <w:bCs/>
          <w:i/>
          <w:iCs/>
          <w:sz w:val="24"/>
          <w:szCs w:val="24"/>
        </w:rPr>
      </w:pPr>
    </w:p>
    <w:p w14:paraId="5F7DC392" w14:textId="46F2D063" w:rsidR="001B3C5D" w:rsidRPr="00A94ED2" w:rsidRDefault="001B3C5D" w:rsidP="001B3C5D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jc w:val="both"/>
        <w:rPr>
          <w:rFonts w:ascii="Book Antiqua" w:hAnsi="Book Antiqua"/>
          <w:bCs/>
          <w:iCs/>
          <w:sz w:val="24"/>
          <w:szCs w:val="24"/>
        </w:rPr>
      </w:pPr>
      <w:r w:rsidRPr="00A94ED2">
        <w:rPr>
          <w:rFonts w:ascii="Book Antiqua" w:hAnsi="Book Antiqua"/>
          <w:bCs/>
          <w:iCs/>
          <w:sz w:val="24"/>
          <w:szCs w:val="24"/>
        </w:rPr>
        <w:t>A 202</w:t>
      </w:r>
      <w:r w:rsidR="00B8717F" w:rsidRPr="00A94ED2">
        <w:rPr>
          <w:rFonts w:ascii="Book Antiqua" w:hAnsi="Book Antiqua"/>
          <w:bCs/>
          <w:iCs/>
          <w:sz w:val="24"/>
          <w:szCs w:val="24"/>
        </w:rPr>
        <w:t>3</w:t>
      </w:r>
      <w:r w:rsidRPr="00A94ED2">
        <w:rPr>
          <w:rFonts w:ascii="Book Antiqua" w:hAnsi="Book Antiqua"/>
          <w:bCs/>
          <w:iCs/>
          <w:sz w:val="24"/>
          <w:szCs w:val="24"/>
        </w:rPr>
        <w:t>. évi költségvetésen belül a következő adóbevételek realizálódtak 202</w:t>
      </w:r>
      <w:r w:rsidR="000D39D4" w:rsidRPr="00A94ED2">
        <w:rPr>
          <w:rFonts w:ascii="Book Antiqua" w:hAnsi="Book Antiqua"/>
          <w:bCs/>
          <w:iCs/>
          <w:sz w:val="24"/>
          <w:szCs w:val="24"/>
        </w:rPr>
        <w:t>3</w:t>
      </w:r>
      <w:r w:rsidRPr="00A94ED2">
        <w:rPr>
          <w:rFonts w:ascii="Book Antiqua" w:hAnsi="Book Antiqua"/>
          <w:bCs/>
          <w:iCs/>
          <w:sz w:val="24"/>
          <w:szCs w:val="24"/>
        </w:rPr>
        <w:t xml:space="preserve">. </w:t>
      </w:r>
      <w:r w:rsidR="000D39D4" w:rsidRPr="00A94ED2">
        <w:rPr>
          <w:rFonts w:ascii="Book Antiqua" w:hAnsi="Book Antiqua"/>
          <w:bCs/>
          <w:iCs/>
          <w:sz w:val="24"/>
          <w:szCs w:val="24"/>
        </w:rPr>
        <w:t>november</w:t>
      </w:r>
      <w:r w:rsidRPr="00A94ED2">
        <w:rPr>
          <w:rFonts w:ascii="Book Antiqua" w:hAnsi="Book Antiqua"/>
          <w:bCs/>
          <w:iCs/>
          <w:sz w:val="24"/>
          <w:szCs w:val="24"/>
        </w:rPr>
        <w:t xml:space="preserve"> </w:t>
      </w:r>
      <w:r w:rsidR="00F6180C" w:rsidRPr="00A94ED2">
        <w:rPr>
          <w:rFonts w:ascii="Book Antiqua" w:hAnsi="Book Antiqua"/>
          <w:bCs/>
          <w:iCs/>
          <w:sz w:val="24"/>
          <w:szCs w:val="24"/>
        </w:rPr>
        <w:t>2</w:t>
      </w:r>
      <w:r w:rsidR="000D39D4" w:rsidRPr="00A94ED2">
        <w:rPr>
          <w:rFonts w:ascii="Book Antiqua" w:hAnsi="Book Antiqua"/>
          <w:bCs/>
          <w:iCs/>
          <w:sz w:val="24"/>
          <w:szCs w:val="24"/>
        </w:rPr>
        <w:t>4</w:t>
      </w:r>
      <w:r w:rsidR="00F6180C" w:rsidRPr="00A94ED2">
        <w:rPr>
          <w:rFonts w:ascii="Book Antiqua" w:hAnsi="Book Antiqua"/>
          <w:bCs/>
          <w:iCs/>
          <w:sz w:val="24"/>
          <w:szCs w:val="24"/>
        </w:rPr>
        <w:t>.-i könyvelési állapotig</w:t>
      </w:r>
      <w:r w:rsidRPr="00A94ED2">
        <w:rPr>
          <w:rFonts w:ascii="Book Antiqua" w:hAnsi="Book Antiqua"/>
          <w:bCs/>
          <w:iCs/>
          <w:sz w:val="24"/>
          <w:szCs w:val="24"/>
        </w:rPr>
        <w:t>:</w:t>
      </w:r>
    </w:p>
    <w:p w14:paraId="76C49C71" w14:textId="77777777" w:rsidR="009758A1" w:rsidRPr="00A94ED2" w:rsidRDefault="009758A1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iCs/>
          <w:sz w:val="24"/>
          <w:szCs w:val="24"/>
          <w:lang w:eastAsia="hu-HU"/>
        </w:rPr>
      </w:pPr>
    </w:p>
    <w:p w14:paraId="6FB2842C" w14:textId="77777777" w:rsidR="00DD5EB5" w:rsidRPr="00A94ED2" w:rsidRDefault="00DD5EB5" w:rsidP="00DD5EB5">
      <w:pPr>
        <w:numPr>
          <w:ilvl w:val="0"/>
          <w:numId w:val="2"/>
        </w:num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sz w:val="24"/>
          <w:szCs w:val="24"/>
          <w:u w:val="single"/>
          <w:lang w:eastAsia="hu-HU"/>
        </w:rPr>
      </w:pPr>
      <w:r w:rsidRPr="00A94ED2">
        <w:rPr>
          <w:rFonts w:ascii="Book Antiqua" w:eastAsia="Times New Roman" w:hAnsi="Book Antiqua" w:cs="Times New Roman"/>
          <w:b/>
          <w:bCs/>
          <w:sz w:val="24"/>
          <w:szCs w:val="24"/>
          <w:u w:val="single"/>
          <w:lang w:eastAsia="hu-HU"/>
        </w:rPr>
        <w:t>Gépjárműadó:</w:t>
      </w:r>
    </w:p>
    <w:p w14:paraId="2E858632" w14:textId="77777777" w:rsidR="00DD5EB5" w:rsidRPr="00A94ED2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left="360"/>
        <w:jc w:val="both"/>
        <w:rPr>
          <w:rFonts w:ascii="Book Antiqua" w:eastAsia="Times New Roman" w:hAnsi="Book Antiqua" w:cs="Times New Roman"/>
          <w:b/>
          <w:bCs/>
          <w:sz w:val="24"/>
          <w:szCs w:val="24"/>
          <w:u w:val="single"/>
          <w:lang w:eastAsia="hu-HU"/>
        </w:rPr>
      </w:pPr>
    </w:p>
    <w:p w14:paraId="5379E988" w14:textId="77777777" w:rsidR="00BF5B29" w:rsidRPr="00A94ED2" w:rsidRDefault="00BF5B29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left="360"/>
        <w:jc w:val="both"/>
        <w:rPr>
          <w:rFonts w:ascii="Book Antiqua" w:eastAsia="Times New Roman" w:hAnsi="Book Antiqua" w:cs="Times New Roman"/>
          <w:b/>
          <w:bCs/>
          <w:sz w:val="24"/>
          <w:szCs w:val="24"/>
          <w:u w:val="single"/>
          <w:lang w:eastAsia="hu-HU"/>
        </w:rPr>
      </w:pPr>
    </w:p>
    <w:p w14:paraId="0700D72F" w14:textId="77777777" w:rsidR="00DD5EB5" w:rsidRPr="00A94ED2" w:rsidRDefault="00BF5B29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hAnsi="Book Antiqua"/>
          <w:sz w:val="24"/>
          <w:szCs w:val="24"/>
        </w:rPr>
      </w:pPr>
      <w:r w:rsidRPr="00A94ED2">
        <w:rPr>
          <w:rFonts w:ascii="Book Antiqua" w:hAnsi="Book Antiqua"/>
          <w:sz w:val="24"/>
          <w:szCs w:val="24"/>
        </w:rPr>
        <w:t>Az egyes adótörvények módosításáról szóló 2020. évi CXVIII. törvény 101. §</w:t>
      </w:r>
      <w:proofErr w:type="spellStart"/>
      <w:r w:rsidRPr="00A94ED2">
        <w:rPr>
          <w:rFonts w:ascii="Book Antiqua" w:hAnsi="Book Antiqua"/>
          <w:sz w:val="24"/>
          <w:szCs w:val="24"/>
        </w:rPr>
        <w:t>-</w:t>
      </w:r>
      <w:proofErr w:type="gramStart"/>
      <w:r w:rsidRPr="00A94ED2">
        <w:rPr>
          <w:rFonts w:ascii="Book Antiqua" w:hAnsi="Book Antiqua"/>
          <w:sz w:val="24"/>
          <w:szCs w:val="24"/>
        </w:rPr>
        <w:t>a</w:t>
      </w:r>
      <w:proofErr w:type="spellEnd"/>
      <w:proofErr w:type="gramEnd"/>
      <w:r w:rsidRPr="00A94ED2">
        <w:rPr>
          <w:rFonts w:ascii="Book Antiqua" w:hAnsi="Book Antiqua"/>
          <w:sz w:val="24"/>
          <w:szCs w:val="24"/>
        </w:rPr>
        <w:t xml:space="preserve"> alapján 2021. január 1-jétől az állami adóhatóság (NAV) veszi át a gépjárműadóval kapcsolatos feladatokat az önkormányzati adóhatóságoktól. Az adóelőírásokat tartalmazó határozatokat </w:t>
      </w:r>
      <w:r w:rsidRPr="00A94ED2">
        <w:rPr>
          <w:rStyle w:val="Kiemels2"/>
          <w:rFonts w:ascii="Book Antiqua" w:hAnsi="Book Antiqua"/>
          <w:b w:val="0"/>
          <w:sz w:val="24"/>
          <w:szCs w:val="24"/>
        </w:rPr>
        <w:t>2021</w:t>
      </w:r>
      <w:r w:rsidRPr="00A94ED2">
        <w:rPr>
          <w:rStyle w:val="Kiemels2"/>
          <w:rFonts w:ascii="Book Antiqua" w:hAnsi="Book Antiqua"/>
          <w:sz w:val="24"/>
          <w:szCs w:val="24"/>
        </w:rPr>
        <w:t xml:space="preserve">. </w:t>
      </w:r>
      <w:r w:rsidRPr="00A94ED2">
        <w:rPr>
          <w:rStyle w:val="Kiemels2"/>
          <w:rFonts w:ascii="Book Antiqua" w:hAnsi="Book Antiqua"/>
          <w:b w:val="0"/>
          <w:sz w:val="24"/>
          <w:szCs w:val="24"/>
        </w:rPr>
        <w:t>évtől</w:t>
      </w:r>
      <w:r w:rsidRPr="00A94ED2">
        <w:rPr>
          <w:rFonts w:ascii="Book Antiqua" w:hAnsi="Book Antiqua"/>
          <w:sz w:val="24"/>
          <w:szCs w:val="24"/>
        </w:rPr>
        <w:t xml:space="preserve"> az állami adóhatóság postázza az érintetteknek, fizetési kötelezettségüket az állami adóhatóság számlájára kell teljesíteni. A 2020.12.31-ig lévő kintlévőségekre történt befizetéseket 100%-ban a Magyar Államkincstárnak utaljuk tovább.</w:t>
      </w:r>
    </w:p>
    <w:p w14:paraId="464BD235" w14:textId="77777777" w:rsidR="00BF5B29" w:rsidRPr="00A94ED2" w:rsidRDefault="00BF5B29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p w14:paraId="65CC1491" w14:textId="77777777" w:rsidR="00DD5EB5" w:rsidRPr="00A94ED2" w:rsidRDefault="00DD5EB5" w:rsidP="00DD5EB5">
      <w:pPr>
        <w:numPr>
          <w:ilvl w:val="0"/>
          <w:numId w:val="2"/>
        </w:num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sz w:val="24"/>
          <w:szCs w:val="24"/>
          <w:u w:val="single"/>
          <w:lang w:eastAsia="hu-HU"/>
        </w:rPr>
      </w:pPr>
      <w:r w:rsidRPr="00A94ED2">
        <w:rPr>
          <w:rFonts w:ascii="Book Antiqua" w:eastAsia="Times New Roman" w:hAnsi="Book Antiqua" w:cs="Times New Roman"/>
          <w:b/>
          <w:bCs/>
          <w:sz w:val="24"/>
          <w:szCs w:val="24"/>
          <w:u w:val="single"/>
          <w:lang w:eastAsia="hu-HU"/>
        </w:rPr>
        <w:t>Helyi iparűzési adó:</w:t>
      </w:r>
    </w:p>
    <w:p w14:paraId="613DEC4B" w14:textId="77777777" w:rsidR="00DD5EB5" w:rsidRPr="00A94ED2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left="360"/>
        <w:jc w:val="both"/>
        <w:rPr>
          <w:rFonts w:ascii="Book Antiqua" w:eastAsia="Times New Roman" w:hAnsi="Book Antiqua" w:cs="Times New Roman"/>
          <w:b/>
          <w:bCs/>
          <w:sz w:val="24"/>
          <w:szCs w:val="24"/>
          <w:u w:val="single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3"/>
        <w:gridCol w:w="4489"/>
      </w:tblGrid>
      <w:tr w:rsidR="00DD5EB5" w:rsidRPr="00A94ED2" w14:paraId="25CB5683" w14:textId="77777777" w:rsidTr="00325E19">
        <w:tc>
          <w:tcPr>
            <w:tcW w:w="4761" w:type="dxa"/>
          </w:tcPr>
          <w:p w14:paraId="1F9EEF7C" w14:textId="2D10D0F8" w:rsidR="00DD5EB5" w:rsidRPr="00A94ED2" w:rsidRDefault="00DD5EB5" w:rsidP="00F6180C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A bankszámlakivonatok lekönyvelése 202</w:t>
            </w:r>
            <w:r w:rsidR="00B0574B"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3</w:t>
            </w:r>
            <w:r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. n</w:t>
            </w:r>
            <w:r w:rsidR="00B0574B"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ovember</w:t>
            </w:r>
            <w:r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 xml:space="preserve"> 2</w:t>
            </w:r>
            <w:r w:rsidR="00B0574B"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4</w:t>
            </w:r>
            <w:r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. napjáig történt meg, ez alapján e dátumig befolyt összeg:</w:t>
            </w:r>
          </w:p>
        </w:tc>
        <w:tc>
          <w:tcPr>
            <w:tcW w:w="4762" w:type="dxa"/>
          </w:tcPr>
          <w:p w14:paraId="2F5633A7" w14:textId="4AA56BBB" w:rsidR="00DD5EB5" w:rsidRPr="00A94ED2" w:rsidRDefault="00B0574B" w:rsidP="00325E19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167.670.396</w:t>
            </w:r>
            <w:r w:rsidR="00DD5EB5"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.- Ft</w:t>
            </w:r>
          </w:p>
          <w:p w14:paraId="19084BB6" w14:textId="19B7455C" w:rsidR="00DD5EB5" w:rsidRPr="00A94ED2" w:rsidRDefault="00DD5EB5" w:rsidP="00325E19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 xml:space="preserve"> (202</w:t>
            </w:r>
            <w:r w:rsidR="00B0574B" w:rsidRPr="00A94ED2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>3</w:t>
            </w:r>
            <w:r w:rsidRPr="00A94ED2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 xml:space="preserve">. évi </w:t>
            </w:r>
            <w:r w:rsidR="00F6180C" w:rsidRPr="00A94ED2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 xml:space="preserve">mód. </w:t>
            </w:r>
            <w:r w:rsidRPr="00A94ED2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 xml:space="preserve">előirányzat: </w:t>
            </w:r>
            <w:r w:rsidR="00620CDD" w:rsidRPr="00A94ED2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>115.000.000</w:t>
            </w:r>
            <w:r w:rsidRPr="00A94ED2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 xml:space="preserve"> Ft) </w:t>
            </w:r>
          </w:p>
          <w:p w14:paraId="6E4D47E0" w14:textId="5277205A" w:rsidR="00DD5EB5" w:rsidRPr="00A94ED2" w:rsidRDefault="00DD5EB5" w:rsidP="00620CDD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 xml:space="preserve">Teljesítés: </w:t>
            </w:r>
            <w:r w:rsidR="00620CDD" w:rsidRPr="00A94ED2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>146</w:t>
            </w:r>
            <w:r w:rsidRPr="00A94ED2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>%</w:t>
            </w:r>
          </w:p>
        </w:tc>
      </w:tr>
    </w:tbl>
    <w:p w14:paraId="04C29611" w14:textId="77777777" w:rsidR="00DD5EB5" w:rsidRPr="00A94ED2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left="720"/>
        <w:jc w:val="both"/>
        <w:rPr>
          <w:rFonts w:ascii="Book Antiqua" w:eastAsia="Times New Roman" w:hAnsi="Book Antiqua" w:cs="Times New Roman"/>
          <w:b/>
          <w:bCs/>
          <w:sz w:val="24"/>
          <w:szCs w:val="24"/>
          <w:lang w:eastAsia="hu-HU"/>
        </w:rPr>
      </w:pPr>
    </w:p>
    <w:p w14:paraId="3C09A095" w14:textId="2F3697A2" w:rsidR="000D39D4" w:rsidRPr="00A94ED2" w:rsidRDefault="00BF5B29" w:rsidP="00BF5B29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A </w:t>
      </w:r>
      <w:r w:rsidRPr="00A94ED2">
        <w:rPr>
          <w:rFonts w:ascii="Book Antiqua" w:hAnsi="Book Antiqua" w:cs="Arial"/>
          <w:sz w:val="24"/>
          <w:szCs w:val="24"/>
        </w:rPr>
        <w:t xml:space="preserve">639/2020. (XII. 22.) Korm. rendelet a koronavírus-világjárvány nemzetgazdaságot érintő hatásának enyhítése érdekében szükséges egyes intézkedések </w:t>
      </w: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alapján, a kis- és középvállalkozások helyi iparűzési adó mértéke 2021. évben 1%, amelynek hatályát a Kormány 2022. évre meghosszabbított</w:t>
      </w:r>
      <w:r w:rsidR="00B778F5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a</w:t>
      </w: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.</w:t>
      </w:r>
      <w:r w:rsidR="00B778F5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</w:t>
      </w:r>
      <w:r w:rsidR="000D39D4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A kedvezmény </w:t>
      </w:r>
      <w:r w:rsidR="00B778F5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2023. adóév és </w:t>
      </w:r>
      <w:r w:rsidR="00620CDD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a </w:t>
      </w:r>
      <w:r w:rsidR="00B778F5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2024. adóév</w:t>
      </w:r>
      <w:r w:rsidR="000D39D4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vonatkozásában megszűnt.</w:t>
      </w:r>
    </w:p>
    <w:p w14:paraId="2E0766AA" w14:textId="63031908" w:rsidR="005B0381" w:rsidRPr="00A94ED2" w:rsidRDefault="005B0381" w:rsidP="00BF5B29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Az egyes adótörvények módosításáról szóló 2022. évi XLV. törvény 2023. évtől jelentősen módosította a helyi adózásról szóló 199. évi C. törvényt a kisvállalkozások vonatkozásában. A törvényi módosítások miatt az adóprogram is nagy átalakuláson ment keresztül</w:t>
      </w:r>
      <w:r w:rsidR="00A40990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, ami nehezítette az adóhatósági munkát.</w:t>
      </w: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</w:t>
      </w:r>
    </w:p>
    <w:p w14:paraId="02DD1DDA" w14:textId="50E1ACC9" w:rsidR="00BF5B29" w:rsidRPr="00A94ED2" w:rsidRDefault="00BF5B29" w:rsidP="00BF5B29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202</w:t>
      </w:r>
      <w:r w:rsidR="00A40990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3</w:t>
      </w: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. évben</w:t>
      </w:r>
      <w:r w:rsidRPr="00A94ED2">
        <w:rPr>
          <w:rFonts w:ascii="Book Antiqua" w:eastAsia="Times New Roman" w:hAnsi="Book Antiqua" w:cs="Times New Roman"/>
          <w:b/>
          <w:bCs/>
          <w:sz w:val="24"/>
          <w:szCs w:val="24"/>
          <w:lang w:eastAsia="hu-HU"/>
        </w:rPr>
        <w:t xml:space="preserve"> </w:t>
      </w: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adóhatóságunk </w:t>
      </w:r>
      <w:r w:rsidR="00A40990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1359</w:t>
      </w: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db bevallást, bejelentkezést, változás bejelentést, meghatalmazást dolgozott fel. Az adószámla egyenleg kiküldése évente kétszer és a bevallás feldolgozása utáni adószámla kiküldése is elektronikusan történik.</w:t>
      </w:r>
    </w:p>
    <w:p w14:paraId="581BDD56" w14:textId="1BC409A6" w:rsidR="00DD5EB5" w:rsidRPr="00A94ED2" w:rsidRDefault="00DD5EB5" w:rsidP="00BF5B29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p w14:paraId="40072301" w14:textId="77777777" w:rsidR="00DD5EB5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</w:t>
      </w:r>
    </w:p>
    <w:p w14:paraId="5C2C32EE" w14:textId="77777777" w:rsidR="00D64708" w:rsidRPr="00A94ED2" w:rsidRDefault="00D64708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sz w:val="24"/>
          <w:szCs w:val="24"/>
          <w:lang w:eastAsia="hu-HU"/>
        </w:rPr>
      </w:pPr>
    </w:p>
    <w:p w14:paraId="0B70B05B" w14:textId="77777777" w:rsidR="00DD5EB5" w:rsidRPr="00A94ED2" w:rsidRDefault="00DD5EB5" w:rsidP="00DD5EB5">
      <w:pPr>
        <w:numPr>
          <w:ilvl w:val="0"/>
          <w:numId w:val="2"/>
        </w:num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A94ED2">
        <w:rPr>
          <w:rFonts w:ascii="Book Antiqua" w:eastAsia="Times New Roman" w:hAnsi="Book Antiqua" w:cs="Times New Roman"/>
          <w:b/>
          <w:sz w:val="24"/>
          <w:szCs w:val="24"/>
          <w:u w:val="single"/>
          <w:lang w:eastAsia="hu-HU"/>
        </w:rPr>
        <w:lastRenderedPageBreak/>
        <w:t xml:space="preserve">Idegenforgalmi adó (vendégéjszakák után): </w:t>
      </w:r>
    </w:p>
    <w:p w14:paraId="7D2A5524" w14:textId="77777777" w:rsidR="00DD5EB5" w:rsidRPr="00A94ED2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left="360"/>
        <w:jc w:val="both"/>
        <w:rPr>
          <w:rFonts w:ascii="Book Antiqua" w:eastAsia="Times New Roman" w:hAnsi="Book Antiqua" w:cs="Times New Roman"/>
          <w:b/>
          <w:sz w:val="24"/>
          <w:szCs w:val="24"/>
          <w:u w:val="single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5"/>
        <w:gridCol w:w="4487"/>
      </w:tblGrid>
      <w:tr w:rsidR="00DD5EB5" w:rsidRPr="00A94ED2" w14:paraId="2C9B24CC" w14:textId="77777777" w:rsidTr="00325E19">
        <w:tc>
          <w:tcPr>
            <w:tcW w:w="4761" w:type="dxa"/>
          </w:tcPr>
          <w:p w14:paraId="5C114E39" w14:textId="63FD1B3F" w:rsidR="00DD5EB5" w:rsidRPr="00A94ED2" w:rsidRDefault="00DD5EB5" w:rsidP="00F6180C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A bankszámlakivonatok lekönyvelése 202</w:t>
            </w:r>
            <w:r w:rsidR="00A40990"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3</w:t>
            </w:r>
            <w:r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. november 2</w:t>
            </w:r>
            <w:r w:rsidR="00A40990"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4</w:t>
            </w:r>
            <w:r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. napjáig történt meg, ez alapján e dátumig befolyt összeg:</w:t>
            </w:r>
          </w:p>
        </w:tc>
        <w:tc>
          <w:tcPr>
            <w:tcW w:w="4762" w:type="dxa"/>
          </w:tcPr>
          <w:p w14:paraId="1EF2BC32" w14:textId="6B1791C6" w:rsidR="00DD5EB5" w:rsidRPr="00A94ED2" w:rsidRDefault="00DD5EB5" w:rsidP="00325E19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 xml:space="preserve">                                               </w:t>
            </w:r>
            <w:r w:rsidR="00A40990" w:rsidRPr="00A94ED2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>3.297.076</w:t>
            </w:r>
            <w:r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.- Ft</w:t>
            </w:r>
          </w:p>
          <w:p w14:paraId="612A9BAF" w14:textId="5C63F59F" w:rsidR="00DD5EB5" w:rsidRPr="00A94ED2" w:rsidRDefault="00DD5EB5" w:rsidP="00325E19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>(202</w:t>
            </w:r>
            <w:r w:rsidR="00A12315" w:rsidRPr="00A94ED2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>3</w:t>
            </w:r>
            <w:r w:rsidRPr="00A94ED2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 xml:space="preserve">. évi előirányzat: </w:t>
            </w:r>
            <w:r w:rsidR="00620CDD" w:rsidRPr="00A94ED2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>1.500.000</w:t>
            </w:r>
            <w:r w:rsidRPr="00A94ED2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>.-Ft)</w:t>
            </w:r>
          </w:p>
          <w:p w14:paraId="3AA37A64" w14:textId="01D2B174" w:rsidR="00DD5EB5" w:rsidRPr="00A94ED2" w:rsidRDefault="00DD5EB5" w:rsidP="00CC28F2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 xml:space="preserve">Teljesítés: </w:t>
            </w:r>
            <w:r w:rsidR="00620CDD" w:rsidRPr="00A94ED2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>220</w:t>
            </w:r>
            <w:r w:rsidRPr="00A94ED2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>%</w:t>
            </w:r>
          </w:p>
        </w:tc>
      </w:tr>
    </w:tbl>
    <w:p w14:paraId="56DF711D" w14:textId="77777777" w:rsidR="00DD5EB5" w:rsidRPr="00A94ED2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5503388E" w14:textId="77777777" w:rsidR="00BF5B29" w:rsidRPr="00A94ED2" w:rsidRDefault="00BF5B29" w:rsidP="00BF5B29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>Bevallási kötelezettség elmulasztása miatt 2 esetben kellett felhívást küldeni a szálláshely üzemeltetőjének az utólagos teljesítésre.</w:t>
      </w:r>
    </w:p>
    <w:p w14:paraId="779D8350" w14:textId="77777777" w:rsidR="00BF5B29" w:rsidRPr="00A94ED2" w:rsidRDefault="00BF5B29" w:rsidP="00BF5B29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70C38B32" w14:textId="77777777" w:rsidR="00BF5B29" w:rsidRPr="00A94ED2" w:rsidRDefault="00BF5B29" w:rsidP="00BF5B29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>Adóhatósági munkakörbe tartozik a bírósági végrehajtók, NAV, társ önkormányzatok, és saját hivatal megkeresésére adó- és értékbizonyítványok elkészítése.</w:t>
      </w:r>
    </w:p>
    <w:p w14:paraId="18BFF62D" w14:textId="77777777" w:rsidR="00BF5B29" w:rsidRPr="00A94ED2" w:rsidRDefault="00BF5B29" w:rsidP="00BF5B29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1753DD50" w14:textId="7CDFF219" w:rsidR="00BF5B29" w:rsidRPr="00A94ED2" w:rsidRDefault="00BF5B29" w:rsidP="00BF5B29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>202</w:t>
      </w:r>
      <w:r w:rsidR="00A40990"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>3</w:t>
      </w:r>
      <w:r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. november 30-ig </w:t>
      </w:r>
      <w:r w:rsidR="00C304BC"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>212</w:t>
      </w:r>
      <w:r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db ingatlan estében került adó- és értékbizonyítvány kiállításra, melynek megküldése társhatóság és végrehajtói iroda részére elektronikusan úton történik.</w:t>
      </w:r>
    </w:p>
    <w:p w14:paraId="075E0C0D" w14:textId="77777777" w:rsidR="0005152C" w:rsidRPr="00A94ED2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3E00F4DD" w14:textId="77777777" w:rsidR="0005152C" w:rsidRPr="00A94ED2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i/>
          <w:iCs/>
          <w:sz w:val="24"/>
          <w:szCs w:val="24"/>
          <w:lang w:eastAsia="hu-HU"/>
        </w:rPr>
      </w:pPr>
    </w:p>
    <w:p w14:paraId="45BE8738" w14:textId="77777777" w:rsidR="00DD5EB5" w:rsidRPr="00A94ED2" w:rsidRDefault="00DD5EB5" w:rsidP="00DD5EB5">
      <w:pPr>
        <w:numPr>
          <w:ilvl w:val="1"/>
          <w:numId w:val="1"/>
        </w:numPr>
        <w:tabs>
          <w:tab w:val="clear" w:pos="1440"/>
          <w:tab w:val="num" w:pos="360"/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hanging="1440"/>
        <w:jc w:val="both"/>
        <w:rPr>
          <w:rFonts w:ascii="Book Antiqua" w:eastAsia="Times New Roman" w:hAnsi="Book Antiqua" w:cs="Times New Roman"/>
          <w:b/>
          <w:bCs/>
          <w:sz w:val="24"/>
          <w:szCs w:val="24"/>
          <w:u w:val="single"/>
          <w:lang w:eastAsia="hu-HU"/>
        </w:rPr>
      </w:pPr>
      <w:r w:rsidRPr="00A94ED2">
        <w:rPr>
          <w:rFonts w:ascii="Book Antiqua" w:eastAsia="Times New Roman" w:hAnsi="Book Antiqua" w:cs="Times New Roman"/>
          <w:b/>
          <w:bCs/>
          <w:sz w:val="24"/>
          <w:szCs w:val="24"/>
          <w:u w:val="single"/>
          <w:lang w:eastAsia="hu-HU"/>
        </w:rPr>
        <w:t>Telekadó:</w:t>
      </w:r>
    </w:p>
    <w:p w14:paraId="39564D61" w14:textId="77777777" w:rsidR="00DD5EB5" w:rsidRPr="00A94ED2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sz w:val="24"/>
          <w:szCs w:val="24"/>
          <w:u w:val="single"/>
          <w:lang w:eastAsia="hu-HU"/>
        </w:rPr>
      </w:pPr>
    </w:p>
    <w:p w14:paraId="13CB774A" w14:textId="078040F0" w:rsidR="00021FD3" w:rsidRPr="00A94ED2" w:rsidRDefault="00021FD3" w:rsidP="00021FD3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Délegyháza Község Önkormányzata Képviselő-testülete 2022. év végén döntött az adómértékek emeléséről, mely a telekadó esetében 30%-os emelést jelentett. A módosított telekadó rendelet 2023. január 1. napjával lépett hatályba.</w:t>
      </w:r>
    </w:p>
    <w:p w14:paraId="7FAC2054" w14:textId="77777777" w:rsidR="00021FD3" w:rsidRPr="00A94ED2" w:rsidRDefault="00021FD3" w:rsidP="00021FD3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p w14:paraId="09613D8A" w14:textId="21EB61F9" w:rsidR="00021FD3" w:rsidRPr="00A94ED2" w:rsidRDefault="00021FD3" w:rsidP="00021FD3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Az adómérték változásról minden egyes adózó részére új kivető határozatot készítettünk, így összesen </w:t>
      </w:r>
      <w:r w:rsidR="00D64708" w:rsidRPr="00D64708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403</w:t>
      </w:r>
      <w:r w:rsidRPr="00D64708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db </w:t>
      </w: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határozat került kiküldésre, a magánszemélyek részére postai úton, a vállalkozók részére pedig elektronikus úton, cégkapun keresztül történt. </w:t>
      </w:r>
    </w:p>
    <w:p w14:paraId="728296E5" w14:textId="77777777" w:rsidR="00021FD3" w:rsidRPr="00A94ED2" w:rsidRDefault="00021FD3" w:rsidP="00021FD3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p w14:paraId="16E3BF23" w14:textId="77777777" w:rsidR="00021FD3" w:rsidRPr="00A94ED2" w:rsidRDefault="00021FD3" w:rsidP="00021FD3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Az adómérték emeléssel kapcsolatos határozatokra fellebbezés nem érkezett, így mindegyik véglegessé vált. Az adózók tudomásul vették a változást, elégedetlenséget nem tapasztaltunk. </w:t>
      </w:r>
    </w:p>
    <w:p w14:paraId="3A286394" w14:textId="77777777" w:rsidR="00021FD3" w:rsidRPr="00A94ED2" w:rsidRDefault="00021FD3" w:rsidP="00021FD3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p w14:paraId="3A80F1A5" w14:textId="02C17FD4" w:rsidR="00021FD3" w:rsidRPr="00A94ED2" w:rsidRDefault="00021FD3" w:rsidP="00021FD3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Az idei évben összesen </w:t>
      </w:r>
      <w:r w:rsidR="00420DDF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8</w:t>
      </w:r>
      <w:r w:rsidRPr="00D64708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db </w:t>
      </w: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méltányossági kérelem érkezett melyek mérséklésre illetve részletfizetésre irányultak. </w:t>
      </w:r>
      <w:r w:rsidR="00420DDF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Ebből 5 db kérelemnek</w:t>
      </w: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</w:t>
      </w:r>
      <w:r w:rsidR="00420DDF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részben vagy egészben </w:t>
      </w: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helyt ad</w:t>
      </w:r>
      <w:r w:rsidR="00420DDF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tunk, egyet sem utasítottunk el, 3 db elbírálása pedig még folyamatban van.</w:t>
      </w:r>
    </w:p>
    <w:p w14:paraId="7FC3085A" w14:textId="77777777" w:rsidR="00021FD3" w:rsidRPr="00A94ED2" w:rsidRDefault="00021FD3" w:rsidP="00021FD3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p w14:paraId="7842FD7A" w14:textId="77836AF9" w:rsidR="00021FD3" w:rsidRPr="00A94ED2" w:rsidRDefault="002031C9" w:rsidP="00021FD3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</w:t>
      </w:r>
      <w:r w:rsidR="00021FD3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A mértékváltozás határozatokon kívül összesen </w:t>
      </w:r>
      <w:r w:rsidR="00D64708" w:rsidRPr="00D64708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136</w:t>
      </w:r>
      <w:r w:rsidR="00021FD3" w:rsidRPr="00D64708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db </w:t>
      </w:r>
      <w:r w:rsidR="00021FD3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bevallás került feldolgozásra </w:t>
      </w:r>
      <w:proofErr w:type="gramStart"/>
      <w:r w:rsidR="00021FD3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és</w:t>
      </w:r>
      <w:proofErr w:type="gramEnd"/>
      <w:r w:rsidR="00021FD3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azok alapján határozat kiküldésre 2023-ban. </w:t>
      </w:r>
    </w:p>
    <w:p w14:paraId="3D03278F" w14:textId="77777777" w:rsidR="00021FD3" w:rsidRPr="00A94ED2" w:rsidRDefault="00021FD3" w:rsidP="00021FD3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p w14:paraId="3D1164B4" w14:textId="77777777" w:rsidR="00021FD3" w:rsidRPr="00A94ED2" w:rsidRDefault="00021FD3" w:rsidP="00021FD3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Azoknál az adózóknál, ahol többszöri fizetési felszólítás sem vezetett eredményre vagy notórius adótartozó, ott megindítottuk a végrehajtási eljárásokat </w:t>
      </w:r>
      <w:proofErr w:type="gramStart"/>
      <w:r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>(jelzálogjog</w:t>
      </w:r>
      <w:proofErr w:type="gramEnd"/>
      <w:r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bejegyzés, inkasszó, munkabér letiltás), melyek jelentős része eredményesen zárult.</w:t>
      </w:r>
    </w:p>
    <w:p w14:paraId="5F607DEB" w14:textId="77777777" w:rsidR="00021FD3" w:rsidRDefault="00021FD3" w:rsidP="009B0EF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p w14:paraId="26AACBC0" w14:textId="77777777" w:rsidR="00D64708" w:rsidRDefault="00D64708" w:rsidP="009B0EF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p w14:paraId="1A32EA19" w14:textId="77777777" w:rsidR="00FF6482" w:rsidRPr="00A94ED2" w:rsidRDefault="00FF6482" w:rsidP="009B0EF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p w14:paraId="3EE35A81" w14:textId="5E01BE1C" w:rsidR="009B0EF5" w:rsidRDefault="009B0EF5" w:rsidP="009B0EF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lastRenderedPageBreak/>
        <w:t xml:space="preserve">Az idei évben a tulajdonosváltozások nyomán (építőipari cégek, magánszemélyek) </w:t>
      </w:r>
      <w:r w:rsidR="00D8697A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25</w:t>
      </w: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db felhívás került kiküldésre, mert az adózók nem tesznek eleget bevallási kötelezettségüknek. Számos esetben év közben derült fény idén is az elidegenítésekre, így a változások átvezetésére is.</w:t>
      </w:r>
      <w:r w:rsidR="00D8697A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A legtöbb kivetés a bevallások hiányában adóhatósági </w:t>
      </w:r>
      <w:proofErr w:type="spellStart"/>
      <w:r w:rsidR="00D8697A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adómegállapítások</w:t>
      </w:r>
      <w:proofErr w:type="spellEnd"/>
      <w:r w:rsidR="00D8697A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útján történt.</w:t>
      </w:r>
    </w:p>
    <w:p w14:paraId="417E7DC2" w14:textId="77777777" w:rsidR="00E249F0" w:rsidRPr="00A94ED2" w:rsidRDefault="00E249F0" w:rsidP="009B0EF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p w14:paraId="3313DFA8" w14:textId="7E74C68F" w:rsidR="009B0EF5" w:rsidRPr="00A94ED2" w:rsidRDefault="009B0EF5" w:rsidP="009B0EF5">
      <w:pPr>
        <w:numPr>
          <w:ilvl w:val="0"/>
          <w:numId w:val="3"/>
        </w:num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left="567" w:hanging="207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a végrehajtási eljárásunk megindítását megelőzően, szeptember végén fizetési felhívásokat küldtünk ki, melyek nyomán a tartozások </w:t>
      </w:r>
      <w:r w:rsidR="00D8697A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egy</w:t>
      </w: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része befizetésre került. A fizetési határidők elteltét követően a jogi személyek esetében inkasszót, illetőleg a magánszemélyeknél </w:t>
      </w:r>
      <w:proofErr w:type="gramStart"/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letiltásokat eszközöltünk</w:t>
      </w:r>
      <w:proofErr w:type="gramEnd"/>
      <w:r w:rsidR="00D8697A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, több-kevesebb sikerrel</w:t>
      </w: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. Sajnos </w:t>
      </w:r>
      <w:r w:rsidR="00D8697A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több</w:t>
      </w: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magánszemély adózó esetében – akiknek már nincs tulajdonukban az adótárgy - nem állt módunkban semminemű végrehajtási cselekményt </w:t>
      </w:r>
      <w:proofErr w:type="gramStart"/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eszközölni</w:t>
      </w:r>
      <w:proofErr w:type="gramEnd"/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munkahely, illetőleg folyószámla hiánya miatt. </w:t>
      </w:r>
    </w:p>
    <w:p w14:paraId="3FC713BC" w14:textId="57F9CF95" w:rsidR="009B0EF5" w:rsidRPr="00A94ED2" w:rsidRDefault="00D8697A" w:rsidP="00271072">
      <w:pPr>
        <w:numPr>
          <w:ilvl w:val="0"/>
          <w:numId w:val="3"/>
        </w:num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left="567" w:hanging="207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</w:t>
      </w:r>
      <w:r w:rsidR="009B0EF5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1 db jogi személy felszámolási eljárása során bejelentettük hitelezői igényünket</w:t>
      </w:r>
    </w:p>
    <w:p w14:paraId="534CDC47" w14:textId="77777777" w:rsidR="009B0EF5" w:rsidRPr="00A94ED2" w:rsidRDefault="009B0EF5" w:rsidP="009B0EF5">
      <w:pPr>
        <w:numPr>
          <w:ilvl w:val="0"/>
          <w:numId w:val="3"/>
        </w:num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left="567" w:hanging="207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Jogorvoslati eljárás került lefolytatásra idén az alábbiak szerint:</w:t>
      </w:r>
    </w:p>
    <w:p w14:paraId="46AB667C" w14:textId="77777777" w:rsidR="009B0EF5" w:rsidRPr="00A94ED2" w:rsidRDefault="009B0EF5" w:rsidP="009B0EF5">
      <w:pPr>
        <w:numPr>
          <w:ilvl w:val="1"/>
          <w:numId w:val="3"/>
        </w:num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1 fő adózó jogi személy ügyében a Kúria felülvizsgálata még folyamatban van.</w:t>
      </w:r>
    </w:p>
    <w:p w14:paraId="05071CF3" w14:textId="77777777" w:rsidR="00A7460B" w:rsidRPr="00A94ED2" w:rsidRDefault="00A7460B" w:rsidP="00A7460B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left="1440"/>
        <w:jc w:val="both"/>
        <w:rPr>
          <w:rFonts w:ascii="Book Antiqua" w:eastAsia="Times New Roman" w:hAnsi="Book Antiqua" w:cs="Times New Roman"/>
          <w:bCs/>
          <w:color w:val="FF0000"/>
          <w:sz w:val="24"/>
          <w:szCs w:val="24"/>
          <w:lang w:eastAsia="hu-HU"/>
        </w:rPr>
      </w:pPr>
    </w:p>
    <w:p w14:paraId="41B7B7A9" w14:textId="54984AB3" w:rsidR="00DD5EB5" w:rsidRPr="00A94ED2" w:rsidRDefault="00A7460B" w:rsidP="00A7460B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*A</w:t>
      </w:r>
      <w:r w:rsidR="00F034D2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befolyt </w:t>
      </w: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211.474.980 F</w:t>
      </w:r>
      <w:r w:rsidR="00F034D2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t</w:t>
      </w: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</w:t>
      </w:r>
      <w:r w:rsidR="00F034D2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összegű adóból </w:t>
      </w:r>
      <w:r w:rsidR="00C5112A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jelenleg </w:t>
      </w:r>
      <w:r w:rsidR="00FC75B0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138.227.000</w:t>
      </w: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Ft</w:t>
      </w:r>
      <w:r w:rsidR="00F034D2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befizetés </w:t>
      </w:r>
      <w:r w:rsidR="00C5112A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jogvita</w:t>
      </w:r>
      <w:r w:rsidR="00F034D2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alatt áll egy adózóval</w:t>
      </w:r>
      <w:r w:rsidR="00C5112A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, melynek további sorsával kapcsolatban még nincs végleges döntés. </w:t>
      </w:r>
    </w:p>
    <w:p w14:paraId="400DB340" w14:textId="77777777" w:rsidR="00DD5EB5" w:rsidRPr="00A94ED2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9"/>
        <w:gridCol w:w="4493"/>
      </w:tblGrid>
      <w:tr w:rsidR="00DD5EB5" w:rsidRPr="00A94ED2" w14:paraId="590D2FCC" w14:textId="77777777" w:rsidTr="00325E19">
        <w:tc>
          <w:tcPr>
            <w:tcW w:w="4761" w:type="dxa"/>
          </w:tcPr>
          <w:p w14:paraId="68A26475" w14:textId="7C249B22" w:rsidR="00DD5EB5" w:rsidRPr="00A94ED2" w:rsidRDefault="00DD5EB5" w:rsidP="00620CDD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A banks</w:t>
            </w:r>
            <w:r w:rsidR="00F6180C"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zámlakivonatok lekönyvelése 202</w:t>
            </w:r>
            <w:r w:rsidR="00620CDD"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3</w:t>
            </w:r>
            <w:r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.</w:t>
            </w:r>
            <w:r w:rsidR="00620CDD"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 xml:space="preserve"> </w:t>
            </w:r>
            <w:r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november 2</w:t>
            </w:r>
            <w:r w:rsidR="00620CDD"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0</w:t>
            </w:r>
            <w:r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. napjáig történt meg, ez alapján e dátumig befolyt összeg:</w:t>
            </w:r>
          </w:p>
        </w:tc>
        <w:tc>
          <w:tcPr>
            <w:tcW w:w="4762" w:type="dxa"/>
          </w:tcPr>
          <w:p w14:paraId="38F4BDE9" w14:textId="65028EDB" w:rsidR="00DD5EB5" w:rsidRPr="00A94ED2" w:rsidRDefault="00A7460B" w:rsidP="00325E19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*211.474.980</w:t>
            </w:r>
            <w:r w:rsidR="00DD5EB5"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.- Ft</w:t>
            </w:r>
          </w:p>
          <w:p w14:paraId="20267295" w14:textId="15AE9122" w:rsidR="00DD5EB5" w:rsidRPr="00A94ED2" w:rsidRDefault="00DD5EB5" w:rsidP="00325E19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(202</w:t>
            </w:r>
            <w:r w:rsidR="00A7460B"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3</w:t>
            </w:r>
            <w:r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. évi előirányzat: </w:t>
            </w:r>
            <w:r w:rsidR="00A7460B"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75</w:t>
            </w:r>
            <w:r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.000.000.- Ft)</w:t>
            </w:r>
          </w:p>
          <w:p w14:paraId="7E0676EC" w14:textId="67038B2E" w:rsidR="00DD5EB5" w:rsidRPr="00A94ED2" w:rsidRDefault="00DD5EB5" w:rsidP="00A7460B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Teljesítés: </w:t>
            </w:r>
            <w:r w:rsidR="00A7460B"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282</w:t>
            </w:r>
            <w:r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 % </w:t>
            </w:r>
            <w:r w:rsidRPr="00A94ED2">
              <w:rPr>
                <w:rFonts w:ascii="Book Antiqua" w:eastAsia="Times New Roman" w:hAnsi="Book Antiqua" w:cs="Times New Roman"/>
                <w:bCs/>
                <w:sz w:val="24"/>
                <w:szCs w:val="24"/>
                <w:lang w:eastAsia="hu-HU"/>
              </w:rPr>
              <w:t xml:space="preserve"> </w:t>
            </w:r>
          </w:p>
        </w:tc>
      </w:tr>
    </w:tbl>
    <w:p w14:paraId="69EF8CE2" w14:textId="77777777" w:rsidR="00DD5EB5" w:rsidRPr="00A94ED2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sz w:val="24"/>
          <w:szCs w:val="24"/>
          <w:lang w:eastAsia="hu-HU"/>
        </w:rPr>
      </w:pPr>
    </w:p>
    <w:p w14:paraId="25FCA9E6" w14:textId="77777777" w:rsidR="00DD5EB5" w:rsidRPr="00A94ED2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sz w:val="24"/>
          <w:szCs w:val="24"/>
          <w:lang w:eastAsia="hu-HU"/>
        </w:rPr>
      </w:pPr>
    </w:p>
    <w:p w14:paraId="690E9054" w14:textId="77777777" w:rsidR="00DD5EB5" w:rsidRPr="00A94ED2" w:rsidRDefault="00DD5EB5" w:rsidP="00DD5EB5">
      <w:pPr>
        <w:numPr>
          <w:ilvl w:val="1"/>
          <w:numId w:val="1"/>
        </w:numPr>
        <w:tabs>
          <w:tab w:val="clear" w:pos="1440"/>
          <w:tab w:val="left" w:pos="284"/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left="284" w:hanging="284"/>
        <w:jc w:val="both"/>
        <w:rPr>
          <w:rFonts w:ascii="Book Antiqua" w:eastAsia="Times New Roman" w:hAnsi="Book Antiqua" w:cs="Times New Roman"/>
          <w:b/>
          <w:sz w:val="24"/>
          <w:szCs w:val="24"/>
          <w:u w:val="single"/>
          <w:lang w:eastAsia="hu-HU"/>
        </w:rPr>
      </w:pPr>
      <w:r w:rsidRPr="00A94ED2">
        <w:rPr>
          <w:rFonts w:ascii="Book Antiqua" w:eastAsia="Times New Roman" w:hAnsi="Book Antiqua" w:cs="Times New Roman"/>
          <w:b/>
          <w:sz w:val="24"/>
          <w:szCs w:val="24"/>
          <w:u w:val="single"/>
          <w:lang w:eastAsia="hu-HU"/>
        </w:rPr>
        <w:t>Talajterhelési díj:</w:t>
      </w:r>
    </w:p>
    <w:p w14:paraId="6EC3D40F" w14:textId="0DCBECCD" w:rsidR="00DD5EB5" w:rsidRPr="00A94ED2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</w:t>
      </w:r>
      <w:r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br/>
      </w:r>
      <w:r w:rsidR="00BF5B29"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Az idei évben is megküldésre kerültek az ingatlantulajdonosok címére a bevallási nyomtatványok, ill. a csekkek, melyeken a bevallás megtételével egyidejűleg kellett megfizetniük a talajterhelési díj összegét, mely összesen </w:t>
      </w:r>
      <w:r w:rsidR="00C304BC"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>149</w:t>
      </w:r>
      <w:r w:rsidR="00BF5B29"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fő ingatlantulajdonost érintett. Az ingatlantulajdonosok kb. 3/4-e tett bevallást és fizette be a fogyasztás utáni díjat.  Számos fogyasztó/adózó esetében egyeztetést folytattunk a DPMV </w:t>
      </w:r>
      <w:proofErr w:type="spellStart"/>
      <w:r w:rsidR="00BF5B29"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>Zrt-vel</w:t>
      </w:r>
      <w:proofErr w:type="spellEnd"/>
      <w:r w:rsidR="00BF5B29"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. </w:t>
      </w:r>
      <w:r w:rsidR="00C304BC"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>Részletfizetési kedvezményt négy fő esetében engedélyeztünk.</w:t>
      </w:r>
    </w:p>
    <w:p w14:paraId="69AB32B7" w14:textId="77777777" w:rsidR="00DD5EB5" w:rsidRPr="00A94ED2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5"/>
        <w:gridCol w:w="4487"/>
      </w:tblGrid>
      <w:tr w:rsidR="00DD5EB5" w:rsidRPr="00A94ED2" w14:paraId="7E5BF38D" w14:textId="77777777" w:rsidTr="00325E19">
        <w:tc>
          <w:tcPr>
            <w:tcW w:w="4761" w:type="dxa"/>
          </w:tcPr>
          <w:p w14:paraId="67C58CA4" w14:textId="1A969102" w:rsidR="00DD5EB5" w:rsidRPr="00A94ED2" w:rsidRDefault="00DD5EB5" w:rsidP="00F6180C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A banks</w:t>
            </w:r>
            <w:r w:rsidR="00F6180C"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zámlakivonatok lekönyvelése 202</w:t>
            </w:r>
            <w:r w:rsidR="00C304BC"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3</w:t>
            </w:r>
            <w:r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. november 2</w:t>
            </w:r>
            <w:r w:rsidR="00C304BC"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4</w:t>
            </w:r>
            <w:r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. napjáig történt meg, ez alapján e dátumig befolyt összeg:</w:t>
            </w:r>
          </w:p>
        </w:tc>
        <w:tc>
          <w:tcPr>
            <w:tcW w:w="4762" w:type="dxa"/>
          </w:tcPr>
          <w:p w14:paraId="20B15A94" w14:textId="54F7D0D4" w:rsidR="00DD5EB5" w:rsidRPr="00A94ED2" w:rsidRDefault="00C304BC" w:rsidP="00325E19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888.438</w:t>
            </w:r>
            <w:r w:rsidR="00DD5EB5"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.- Ft </w:t>
            </w:r>
          </w:p>
          <w:p w14:paraId="670CE9D8" w14:textId="4AEA57C3" w:rsidR="00DD5EB5" w:rsidRPr="00A94ED2" w:rsidRDefault="00DD5EB5" w:rsidP="00325E19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color w:val="FF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(202</w:t>
            </w:r>
            <w:r w:rsidR="00C304BC"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3</w:t>
            </w:r>
            <w:r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. évi előirányzat: </w:t>
            </w:r>
            <w:r w:rsidR="00A7460B"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1.400.000</w:t>
            </w:r>
            <w:r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.- Ft)</w:t>
            </w:r>
          </w:p>
          <w:p w14:paraId="7574011F" w14:textId="786E1A30" w:rsidR="00DD5EB5" w:rsidRPr="00A94ED2" w:rsidRDefault="00DD5EB5" w:rsidP="00A7460B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Teljesítés: </w:t>
            </w:r>
            <w:r w:rsidR="00A7460B"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63</w:t>
            </w:r>
            <w:r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% </w:t>
            </w:r>
            <w:r w:rsidRPr="00A94ED2">
              <w:rPr>
                <w:rFonts w:ascii="Book Antiqua" w:eastAsia="Times New Roman" w:hAnsi="Book Antiqua" w:cs="Times New Roman"/>
                <w:bCs/>
                <w:sz w:val="24"/>
                <w:szCs w:val="24"/>
                <w:lang w:eastAsia="hu-HU"/>
              </w:rPr>
              <w:t xml:space="preserve">  </w:t>
            </w:r>
          </w:p>
        </w:tc>
      </w:tr>
    </w:tbl>
    <w:p w14:paraId="289B5AA4" w14:textId="77777777" w:rsidR="00DD5EB5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p w14:paraId="0502E87D" w14:textId="77777777" w:rsidR="00FC75B0" w:rsidRDefault="00FC75B0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p w14:paraId="5B9DBF34" w14:textId="77777777" w:rsidR="00FC75B0" w:rsidRDefault="00FC75B0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p w14:paraId="7176A591" w14:textId="77777777" w:rsidR="00420DDF" w:rsidRDefault="00420DDF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p w14:paraId="6FBAA522" w14:textId="77777777" w:rsidR="00420DDF" w:rsidRDefault="00420DDF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p w14:paraId="54519832" w14:textId="77777777" w:rsidR="00420DDF" w:rsidRDefault="00420DDF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p w14:paraId="59488823" w14:textId="77777777" w:rsidR="00420DDF" w:rsidRDefault="00420DDF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p w14:paraId="665DF41F" w14:textId="77777777" w:rsidR="00420DDF" w:rsidRDefault="00420DDF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p w14:paraId="4DBD05C8" w14:textId="77777777" w:rsidR="00FC75B0" w:rsidRDefault="00FC75B0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p w14:paraId="480F3276" w14:textId="77777777" w:rsidR="00DD5EB5" w:rsidRPr="00A94ED2" w:rsidRDefault="00DD5EB5" w:rsidP="00DD5EB5">
      <w:pPr>
        <w:numPr>
          <w:ilvl w:val="1"/>
          <w:numId w:val="1"/>
        </w:numPr>
        <w:tabs>
          <w:tab w:val="clear" w:pos="1440"/>
          <w:tab w:val="left" w:pos="567"/>
        </w:tabs>
        <w:spacing w:after="0" w:line="240" w:lineRule="auto"/>
        <w:ind w:hanging="1440"/>
        <w:jc w:val="both"/>
        <w:rPr>
          <w:rFonts w:ascii="Book Antiqua" w:eastAsia="Times New Roman" w:hAnsi="Book Antiqua" w:cs="Times New Roman"/>
          <w:b/>
          <w:sz w:val="24"/>
          <w:szCs w:val="24"/>
          <w:u w:val="single"/>
          <w:lang w:eastAsia="hu-HU"/>
        </w:rPr>
      </w:pPr>
      <w:r w:rsidRPr="00A94ED2">
        <w:rPr>
          <w:rFonts w:ascii="Book Antiqua" w:eastAsia="Times New Roman" w:hAnsi="Book Antiqua" w:cs="Times New Roman"/>
          <w:b/>
          <w:sz w:val="24"/>
          <w:szCs w:val="24"/>
          <w:u w:val="single"/>
          <w:lang w:eastAsia="hu-HU"/>
        </w:rPr>
        <w:lastRenderedPageBreak/>
        <w:t>Települési adó</w:t>
      </w:r>
    </w:p>
    <w:p w14:paraId="0A0FAEBD" w14:textId="05C098C5" w:rsidR="00DD5EB5" w:rsidRPr="00A94ED2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color w:val="FF0000"/>
          <w:sz w:val="24"/>
          <w:szCs w:val="24"/>
          <w:lang w:eastAsia="hu-HU"/>
        </w:rPr>
      </w:pPr>
      <w:r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</w:t>
      </w:r>
      <w:r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br/>
      </w:r>
      <w:r w:rsidR="009B0EF5"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>Végrehajtási eljárást</w:t>
      </w:r>
      <w:r w:rsidR="00021FD3"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a tartozások tekintetében </w:t>
      </w:r>
      <w:r w:rsidR="002031C9"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>ezen adónemet érintően is</w:t>
      </w:r>
      <w:r w:rsidR="00D64708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indítottunk idén</w:t>
      </w:r>
      <w:r w:rsidR="00021FD3"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>, melynek során a tartozások egy része befolyt önkormányzatunkhoz.</w:t>
      </w:r>
    </w:p>
    <w:p w14:paraId="00CB6F00" w14:textId="1293D14E" w:rsidR="00A7460B" w:rsidRPr="00A94ED2" w:rsidRDefault="00A7460B" w:rsidP="00A7460B">
      <w:pPr>
        <w:pStyle w:val="NormlWeb"/>
        <w:jc w:val="both"/>
        <w:rPr>
          <w:rFonts w:ascii="Book Antiqua" w:hAnsi="Book Antiqua"/>
        </w:rPr>
      </w:pPr>
      <w:r w:rsidRPr="00A94ED2">
        <w:rPr>
          <w:rFonts w:ascii="Book Antiqua" w:hAnsi="Book Antiqua"/>
        </w:rPr>
        <w:t xml:space="preserve">A </w:t>
      </w:r>
      <w:proofErr w:type="spellStart"/>
      <w:r w:rsidRPr="00A94ED2">
        <w:rPr>
          <w:rFonts w:ascii="Book Antiqua" w:hAnsi="Book Antiqua"/>
        </w:rPr>
        <w:t>Htv</w:t>
      </w:r>
      <w:proofErr w:type="spellEnd"/>
      <w:r w:rsidRPr="00A94ED2">
        <w:rPr>
          <w:rFonts w:ascii="Book Antiqua" w:hAnsi="Book Antiqua"/>
        </w:rPr>
        <w:t>. 1/A. § (1) bekezdés 2023. szeptember 1. napján hatályba lépett módosítása kivette az adóztatható adótárgyak köréből a termőföldet.</w:t>
      </w:r>
    </w:p>
    <w:p w14:paraId="176E13D1" w14:textId="52FC5CB7" w:rsidR="00A7460B" w:rsidRPr="00A94ED2" w:rsidRDefault="00A7460B" w:rsidP="00021FD3">
      <w:pPr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A94ED2">
        <w:rPr>
          <w:rFonts w:ascii="Book Antiqua" w:hAnsi="Book Antiqua" w:cs="Times New Roman"/>
          <w:sz w:val="24"/>
          <w:szCs w:val="24"/>
        </w:rPr>
        <w:t>Ezzel összefüggésben megjelent továbbá a 2023. évi települési földadó visszatérítéséről szóló 308/2023. (VII. 14.) Korm. rendelet, mely szerint a települési önkormányzat köteles a 2023. adóévre jutó, megfizetett, beszedett összegét az adóalany számára visszatéríteni, melyről gondoskodtunk, ennek összege</w:t>
      </w:r>
      <w:r w:rsidR="00021FD3" w:rsidRPr="00A94ED2">
        <w:rPr>
          <w:rFonts w:ascii="Book Antiqua" w:hAnsi="Book Antiqua" w:cs="Times New Roman"/>
          <w:sz w:val="24"/>
          <w:szCs w:val="24"/>
        </w:rPr>
        <w:t xml:space="preserve"> </w:t>
      </w:r>
      <w:r w:rsidR="00021FD3"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>3 481 267 Ft volt</w:t>
      </w:r>
      <w:r w:rsidRPr="00A94ED2">
        <w:rPr>
          <w:rFonts w:ascii="Book Antiqua" w:hAnsi="Book Antiqua" w:cs="Times New Roman"/>
          <w:sz w:val="24"/>
          <w:szCs w:val="24"/>
        </w:rPr>
        <w:t xml:space="preserve">. A visszafizetett összegek után a 9.721.601 Ft adóból </w:t>
      </w:r>
      <w:r w:rsidR="00021FD3" w:rsidRPr="00A94ED2">
        <w:rPr>
          <w:rFonts w:ascii="Book Antiqua" w:hAnsi="Book Antiqua" w:cs="Times New Roman"/>
          <w:sz w:val="24"/>
          <w:szCs w:val="24"/>
        </w:rPr>
        <w:t xml:space="preserve">6.240.334.- </w:t>
      </w:r>
      <w:r w:rsidRPr="00A94ED2">
        <w:rPr>
          <w:rFonts w:ascii="Book Antiqua" w:hAnsi="Book Antiqua" w:cs="Times New Roman"/>
          <w:sz w:val="24"/>
          <w:szCs w:val="24"/>
        </w:rPr>
        <w:t>Ft maradt nálunk, mellyel a tényleges teljesítés 10</w:t>
      </w:r>
      <w:r w:rsidR="00021FD3" w:rsidRPr="00A94ED2">
        <w:rPr>
          <w:rFonts w:ascii="Book Antiqua" w:hAnsi="Book Antiqua" w:cs="Times New Roman"/>
          <w:sz w:val="24"/>
          <w:szCs w:val="24"/>
        </w:rPr>
        <w:t>4</w:t>
      </w:r>
      <w:r w:rsidRPr="00A94ED2">
        <w:rPr>
          <w:rFonts w:ascii="Book Antiqua" w:hAnsi="Book Antiqua" w:cs="Times New Roman"/>
          <w:sz w:val="24"/>
          <w:szCs w:val="24"/>
        </w:rPr>
        <w:t>%.</w:t>
      </w:r>
    </w:p>
    <w:p w14:paraId="248D7442" w14:textId="7D56C171" w:rsidR="00A7460B" w:rsidRPr="00A94ED2" w:rsidRDefault="00A7460B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color w:val="FF0000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5"/>
        <w:gridCol w:w="4487"/>
      </w:tblGrid>
      <w:tr w:rsidR="00DD5EB5" w:rsidRPr="00A94ED2" w14:paraId="014BC3D0" w14:textId="77777777" w:rsidTr="00325E19">
        <w:tc>
          <w:tcPr>
            <w:tcW w:w="4761" w:type="dxa"/>
          </w:tcPr>
          <w:p w14:paraId="5C8E91C8" w14:textId="00843CB7" w:rsidR="00DD5EB5" w:rsidRPr="00A94ED2" w:rsidRDefault="00DD5EB5" w:rsidP="00A7460B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A bankszámlakivonatok lekönyvelése 202</w:t>
            </w:r>
            <w:r w:rsidR="00A7460B"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3</w:t>
            </w:r>
            <w:r w:rsidR="00F6180C"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.</w:t>
            </w:r>
            <w:r w:rsidR="00A7460B"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 xml:space="preserve"> </w:t>
            </w:r>
            <w:r w:rsidR="00F6180C"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 xml:space="preserve">november </w:t>
            </w:r>
            <w:r w:rsidR="00A7460B"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20</w:t>
            </w:r>
            <w:r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. napjáig történt meg, ez alapján e dátumig befolyt összeg:</w:t>
            </w:r>
          </w:p>
        </w:tc>
        <w:tc>
          <w:tcPr>
            <w:tcW w:w="4762" w:type="dxa"/>
          </w:tcPr>
          <w:p w14:paraId="647B8663" w14:textId="4E7A44B2" w:rsidR="00DD5EB5" w:rsidRPr="00A94ED2" w:rsidRDefault="00A7460B" w:rsidP="00325E19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*9.721.601</w:t>
            </w:r>
            <w:r w:rsidR="00DD5EB5"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 .- Ft</w:t>
            </w:r>
          </w:p>
          <w:p w14:paraId="71DF70E8" w14:textId="74C6F634" w:rsidR="00DD5EB5" w:rsidRPr="00A94ED2" w:rsidRDefault="00DD5EB5" w:rsidP="00325E19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(202</w:t>
            </w:r>
            <w:r w:rsidR="00A7460B"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3</w:t>
            </w:r>
            <w:r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.évi előirányzat: </w:t>
            </w:r>
            <w:r w:rsidR="00A7460B"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6.000.000</w:t>
            </w:r>
            <w:r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.- Ft)</w:t>
            </w:r>
          </w:p>
          <w:p w14:paraId="23FB7888" w14:textId="25E5CBD9" w:rsidR="00DD5EB5" w:rsidRPr="00A94ED2" w:rsidRDefault="00DD5EB5" w:rsidP="00A7460B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Teljesítés: </w:t>
            </w:r>
            <w:r w:rsidR="00A7460B"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162</w:t>
            </w:r>
            <w:r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% </w:t>
            </w:r>
            <w:r w:rsidRPr="00A94ED2">
              <w:rPr>
                <w:rFonts w:ascii="Book Antiqua" w:eastAsia="Times New Roman" w:hAnsi="Book Antiqua" w:cs="Times New Roman"/>
                <w:bCs/>
                <w:sz w:val="24"/>
                <w:szCs w:val="24"/>
                <w:lang w:eastAsia="hu-HU"/>
              </w:rPr>
              <w:t xml:space="preserve"> </w:t>
            </w:r>
            <w:r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A94ED2">
              <w:rPr>
                <w:rFonts w:ascii="Book Antiqua" w:eastAsia="Times New Roman" w:hAnsi="Book Antiqua" w:cs="Times New Roman"/>
                <w:bCs/>
                <w:sz w:val="24"/>
                <w:szCs w:val="24"/>
                <w:lang w:eastAsia="hu-HU"/>
              </w:rPr>
              <w:t xml:space="preserve"> </w:t>
            </w:r>
          </w:p>
        </w:tc>
      </w:tr>
    </w:tbl>
    <w:p w14:paraId="52A3C433" w14:textId="77777777" w:rsidR="0005152C" w:rsidRPr="00A94ED2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i/>
          <w:sz w:val="24"/>
          <w:szCs w:val="24"/>
          <w:u w:val="single"/>
          <w:lang w:eastAsia="hu-HU"/>
        </w:rPr>
      </w:pPr>
    </w:p>
    <w:p w14:paraId="795E171A" w14:textId="77777777" w:rsidR="00FC3C56" w:rsidRPr="00A94ED2" w:rsidRDefault="00FC3C56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i/>
          <w:sz w:val="24"/>
          <w:szCs w:val="24"/>
          <w:u w:val="single"/>
          <w:lang w:eastAsia="hu-HU"/>
        </w:rPr>
      </w:pPr>
    </w:p>
    <w:p w14:paraId="4CE49C68" w14:textId="77777777" w:rsidR="0005152C" w:rsidRPr="00A94ED2" w:rsidRDefault="0005152C" w:rsidP="0005152C">
      <w:pPr>
        <w:numPr>
          <w:ilvl w:val="2"/>
          <w:numId w:val="1"/>
        </w:num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hanging="2160"/>
        <w:jc w:val="both"/>
        <w:rPr>
          <w:rFonts w:ascii="Book Antiqua" w:eastAsia="Times New Roman" w:hAnsi="Book Antiqua" w:cs="Times New Roman"/>
          <w:b/>
          <w:bCs/>
          <w:sz w:val="24"/>
          <w:szCs w:val="24"/>
          <w:u w:val="single"/>
          <w:lang w:eastAsia="hu-HU"/>
        </w:rPr>
      </w:pPr>
      <w:r w:rsidRPr="00A94ED2">
        <w:rPr>
          <w:rFonts w:ascii="Book Antiqua" w:eastAsia="Times New Roman" w:hAnsi="Book Antiqua" w:cs="Times New Roman"/>
          <w:b/>
          <w:bCs/>
          <w:sz w:val="24"/>
          <w:szCs w:val="24"/>
          <w:u w:val="single"/>
          <w:lang w:eastAsia="hu-HU"/>
        </w:rPr>
        <w:t>Építményadó:</w:t>
      </w:r>
    </w:p>
    <w:p w14:paraId="79511CBE" w14:textId="77777777" w:rsidR="0005152C" w:rsidRPr="00A94ED2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sz w:val="24"/>
          <w:szCs w:val="24"/>
          <w:u w:val="single"/>
          <w:lang w:eastAsia="hu-HU"/>
        </w:rPr>
      </w:pPr>
    </w:p>
    <w:p w14:paraId="281B4C5F" w14:textId="06D57AC8" w:rsidR="00A1070B" w:rsidRPr="00A94ED2" w:rsidRDefault="008F0387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Délegyháza Község Önkormányzata Képviselő-testülete 2022. év végén döntött az adómértékek emeléséről, mely az építményadó esetében 20%-os emelést jelentett. A módosított építményadó rendelet 202</w:t>
      </w:r>
      <w:r w:rsidR="001003DB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3</w:t>
      </w: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. január 1. napjával lépett hatályba.</w:t>
      </w:r>
    </w:p>
    <w:p w14:paraId="356F6297" w14:textId="77777777" w:rsidR="001003DB" w:rsidRPr="00A94ED2" w:rsidRDefault="001003DB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p w14:paraId="4F757CC1" w14:textId="3F94C41D" w:rsidR="001003DB" w:rsidRPr="00A94ED2" w:rsidRDefault="008F0387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A</w:t>
      </w:r>
      <w:r w:rsidR="001003DB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z</w:t>
      </w: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adómérték változásról </w:t>
      </w:r>
      <w:r w:rsidR="001003DB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minden egyes adózó részére új kivető határozatot készítettünk, így összesen </w:t>
      </w: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650 db határozat</w:t>
      </w:r>
      <w:r w:rsidR="001003DB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került kiküldésre építményadó vonatkozásában, a magánszemélyek részére postai úton, a vállalkozók részére pedig elektronikus úton, cégkapun keresztül történt. </w:t>
      </w:r>
    </w:p>
    <w:p w14:paraId="1EE0238B" w14:textId="77777777" w:rsidR="001003DB" w:rsidRPr="00A94ED2" w:rsidRDefault="001003DB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p w14:paraId="4C398CFF" w14:textId="46467246" w:rsidR="008F0387" w:rsidRPr="00A94ED2" w:rsidRDefault="001003DB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Az adómérték emeléssel kapcsolatos határozatokra fellebbezés nem érkezett, így mindegyik véglegessé vált. Az adózók tudomásul</w:t>
      </w:r>
      <w:r w:rsidR="008F0387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</w:t>
      </w: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vették a változást, elégedetlenséget nem tapasztaltunk. </w:t>
      </w:r>
    </w:p>
    <w:p w14:paraId="179ABFD9" w14:textId="77777777" w:rsidR="001003DB" w:rsidRPr="00A94ED2" w:rsidRDefault="001003DB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p w14:paraId="26BEA833" w14:textId="4E9B8C9E" w:rsidR="001003DB" w:rsidRPr="00A94ED2" w:rsidRDefault="001003DB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Az idei évben összesen 9 db méltányossági kérelem érkezett melyek mérséklésre illetve részletfizetésre irányultak. Ezek mindegyikének </w:t>
      </w:r>
      <w:r w:rsidR="00420DDF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részben vagy egészben </w:t>
      </w: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helyt adtunk, egyet sem utasítottunk el. A kérelmek mind korábbi tartozás</w:t>
      </w:r>
      <w:r w:rsidR="009172D2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ok</w:t>
      </w: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rendezésére irányultak, egyik sem az idei megemelt adóösszegre vonatkozott.</w:t>
      </w:r>
    </w:p>
    <w:p w14:paraId="4FE7311A" w14:textId="77777777" w:rsidR="001003DB" w:rsidRPr="00A94ED2" w:rsidRDefault="001003DB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p w14:paraId="0707C397" w14:textId="77777777" w:rsidR="001003DB" w:rsidRPr="00A94ED2" w:rsidRDefault="001003DB" w:rsidP="001003DB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Az idei évben is megtörtént a lakóházak és az üdülők esetében az év közbeni változások feldolgozása, átvezetése és az új kivetések rögzítése.  </w:t>
      </w:r>
    </w:p>
    <w:p w14:paraId="50F9A14A" w14:textId="77777777" w:rsidR="00BF5B29" w:rsidRPr="00A94ED2" w:rsidRDefault="00BF5B29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1B6B13B7" w14:textId="4FEAF370" w:rsidR="003757F4" w:rsidRPr="00A94ED2" w:rsidRDefault="009172D2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A mértékváltozás határozatokon kívül ö</w:t>
      </w:r>
      <w:r w:rsidR="0005152C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sszesen </w:t>
      </w:r>
      <w:r w:rsidR="0002353C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1</w:t>
      </w: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08</w:t>
      </w:r>
      <w:r w:rsidR="0005152C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db bevallás került feldolgozásra és azok alapján határozat kiküldésre 20</w:t>
      </w:r>
      <w:r w:rsidR="003757F4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2</w:t>
      </w: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3</w:t>
      </w:r>
      <w:r w:rsidR="00A1070B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-b</w:t>
      </w:r>
      <w:r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a</w:t>
      </w:r>
      <w:r w:rsidR="0005152C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>n.</w:t>
      </w:r>
      <w:r w:rsidR="009B5693" w:rsidRPr="00A94ED2">
        <w:rPr>
          <w:rFonts w:ascii="Book Antiqua" w:eastAsia="Times New Roman" w:hAnsi="Book Antiqua" w:cs="Times New Roman"/>
          <w:bCs/>
          <w:sz w:val="24"/>
          <w:szCs w:val="24"/>
          <w:lang w:eastAsia="hu-HU"/>
        </w:rPr>
        <w:t xml:space="preserve"> </w:t>
      </w:r>
    </w:p>
    <w:p w14:paraId="5EC4DB36" w14:textId="77777777" w:rsidR="009172D2" w:rsidRPr="00A94ED2" w:rsidRDefault="009172D2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p w14:paraId="3273C685" w14:textId="37FA7A2D" w:rsidR="009172D2" w:rsidRPr="00A94ED2" w:rsidRDefault="009172D2" w:rsidP="009172D2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lastRenderedPageBreak/>
        <w:t xml:space="preserve">Azoknál az adózóknál, ahol többszöri fizetési felszólítás sem vezetett eredményre vagy notórius adótartozó, ott megindítottuk a végrehajtási eljárásokat </w:t>
      </w:r>
      <w:proofErr w:type="gramStart"/>
      <w:r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>(jelzálogjog</w:t>
      </w:r>
      <w:proofErr w:type="gramEnd"/>
      <w:r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bejegyzés, inkasszó, munkabér letiltás), melyek jelentős része eredményesen zárult.</w:t>
      </w:r>
    </w:p>
    <w:p w14:paraId="79D93547" w14:textId="77777777" w:rsidR="0005152C" w:rsidRPr="00A94ED2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5"/>
        <w:gridCol w:w="4487"/>
      </w:tblGrid>
      <w:tr w:rsidR="0005152C" w:rsidRPr="00A94ED2" w14:paraId="4E9F269E" w14:textId="77777777" w:rsidTr="00487CCA">
        <w:tc>
          <w:tcPr>
            <w:tcW w:w="4761" w:type="dxa"/>
          </w:tcPr>
          <w:p w14:paraId="1CDDDD21" w14:textId="1F21C270" w:rsidR="0005152C" w:rsidRPr="00A94ED2" w:rsidRDefault="0005152C" w:rsidP="00A7460B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A bankszámlakivonatok lekönyvelése 202</w:t>
            </w:r>
            <w:r w:rsidR="00A7460B"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3</w:t>
            </w:r>
            <w:r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 xml:space="preserve">. november </w:t>
            </w:r>
            <w:r w:rsidR="00A7460B"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21</w:t>
            </w:r>
            <w:r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. napjáig történt meg, ez alapján e dátumig befolyt összeg:</w:t>
            </w:r>
          </w:p>
        </w:tc>
        <w:tc>
          <w:tcPr>
            <w:tcW w:w="4762" w:type="dxa"/>
          </w:tcPr>
          <w:p w14:paraId="06790A0B" w14:textId="56E28451" w:rsidR="0005152C" w:rsidRPr="00A94ED2" w:rsidRDefault="00A7460B" w:rsidP="0005152C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>36.820.716</w:t>
            </w:r>
            <w:r w:rsidR="0005152C" w:rsidRPr="00A94ED2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>.-</w:t>
            </w:r>
            <w:r w:rsidR="0005152C"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 Ft</w:t>
            </w:r>
          </w:p>
          <w:p w14:paraId="6C82ED4F" w14:textId="304D2D8F" w:rsidR="0005152C" w:rsidRPr="00A94ED2" w:rsidRDefault="0005152C" w:rsidP="0005152C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(20</w:t>
            </w:r>
            <w:r w:rsidR="00DD5EB5"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2</w:t>
            </w:r>
            <w:r w:rsidR="00A7460B"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3</w:t>
            </w:r>
            <w:r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.</w:t>
            </w:r>
            <w:r w:rsidR="00A7460B"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évi előirányzat: 3</w:t>
            </w:r>
            <w:r w:rsidR="00A7460B"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5</w:t>
            </w:r>
            <w:r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.000.000 Ft)</w:t>
            </w:r>
          </w:p>
          <w:p w14:paraId="75D6DB12" w14:textId="0384DEE4" w:rsidR="0005152C" w:rsidRPr="00A94ED2" w:rsidRDefault="0005152C" w:rsidP="00A7460B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Teljesítés: </w:t>
            </w:r>
            <w:r w:rsidR="00A7460B"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105</w:t>
            </w:r>
            <w:r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%  </w:t>
            </w:r>
          </w:p>
        </w:tc>
      </w:tr>
    </w:tbl>
    <w:p w14:paraId="4A995696" w14:textId="77777777" w:rsidR="0005152C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i/>
          <w:sz w:val="24"/>
          <w:szCs w:val="24"/>
          <w:u w:val="single"/>
          <w:lang w:eastAsia="hu-HU"/>
        </w:rPr>
      </w:pPr>
    </w:p>
    <w:p w14:paraId="69308248" w14:textId="77777777" w:rsidR="00FC75B0" w:rsidRPr="00A94ED2" w:rsidRDefault="00FC75B0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i/>
          <w:sz w:val="24"/>
          <w:szCs w:val="24"/>
          <w:u w:val="single"/>
          <w:lang w:eastAsia="hu-HU"/>
        </w:rPr>
      </w:pPr>
    </w:p>
    <w:p w14:paraId="269CF4CD" w14:textId="77777777" w:rsidR="0005152C" w:rsidRPr="00A94ED2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sz w:val="24"/>
          <w:szCs w:val="24"/>
          <w:u w:val="single"/>
          <w:lang w:eastAsia="hu-HU"/>
        </w:rPr>
      </w:pPr>
      <w:r w:rsidRPr="00A94ED2">
        <w:rPr>
          <w:rFonts w:ascii="Book Antiqua" w:eastAsia="Times New Roman" w:hAnsi="Book Antiqua" w:cs="Times New Roman"/>
          <w:b/>
          <w:sz w:val="24"/>
          <w:szCs w:val="24"/>
          <w:u w:val="single"/>
          <w:lang w:eastAsia="hu-HU"/>
        </w:rPr>
        <w:t>8. Ivóvíz-szennyvíz érdekeltségi hozzájárulások</w:t>
      </w:r>
    </w:p>
    <w:p w14:paraId="6E683184" w14:textId="77777777" w:rsidR="0005152C" w:rsidRPr="00A94ED2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2E407503" w14:textId="202E8E26" w:rsidR="0005152C" w:rsidRPr="00A94ED2" w:rsidRDefault="009B0EF5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Az idei évben </w:t>
      </w:r>
      <w:r w:rsidR="002D0BE8"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kissé mérséklődött </w:t>
      </w:r>
      <w:r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>az</w:t>
      </w:r>
      <w:r w:rsidR="0005152C"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építkezések száma,</w:t>
      </w:r>
      <w:r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továbbá a bekötési moratórium</w:t>
      </w:r>
      <w:r w:rsidR="0005152C"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 </w:t>
      </w:r>
      <w:r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is hozzájárult, hogy az </w:t>
      </w:r>
      <w:r w:rsidR="0005152C"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 xml:space="preserve">érdekeltségi hozzájárulások összegének beszedése </w:t>
      </w:r>
      <w:r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>nem volt olyan hatékony</w:t>
      </w:r>
      <w:r w:rsidR="002D0BE8"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>, mint az ezt megelőző években, ennek ellenére az előirányzatot sikerült túltejesíteni.</w:t>
      </w:r>
    </w:p>
    <w:p w14:paraId="79D5C8D5" w14:textId="77777777" w:rsidR="0005152C" w:rsidRPr="00A94ED2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5"/>
        <w:gridCol w:w="4487"/>
      </w:tblGrid>
      <w:tr w:rsidR="0005152C" w:rsidRPr="00A94ED2" w14:paraId="5CB93D1B" w14:textId="77777777" w:rsidTr="00487CCA">
        <w:tc>
          <w:tcPr>
            <w:tcW w:w="4761" w:type="dxa"/>
            <w:hideMark/>
          </w:tcPr>
          <w:p w14:paraId="19867DEE" w14:textId="44C08062" w:rsidR="0005152C" w:rsidRPr="00A94ED2" w:rsidRDefault="0005152C" w:rsidP="00A7460B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both"/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A bankszámlakivonatok lekönyvelése 20</w:t>
            </w:r>
            <w:r w:rsidR="004F47C0"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2</w:t>
            </w:r>
            <w:r w:rsidR="00A7460B"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3</w:t>
            </w:r>
            <w:r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 xml:space="preserve">. </w:t>
            </w:r>
            <w:r w:rsidR="00A7460B"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november 23</w:t>
            </w:r>
            <w:r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. napjáig történt meg, ez alapján e dátumig befolyt összeg:</w:t>
            </w:r>
          </w:p>
        </w:tc>
        <w:tc>
          <w:tcPr>
            <w:tcW w:w="4762" w:type="dxa"/>
          </w:tcPr>
          <w:p w14:paraId="5799D253" w14:textId="6DB8B117" w:rsidR="0005152C" w:rsidRPr="00A94ED2" w:rsidRDefault="00A7460B" w:rsidP="0005152C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>4.160.000</w:t>
            </w:r>
            <w:r w:rsidR="0005152C" w:rsidRPr="00A94ED2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>.-</w:t>
            </w:r>
            <w:r w:rsidR="0005152C"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 Ft</w:t>
            </w:r>
          </w:p>
          <w:p w14:paraId="4326A334" w14:textId="37403420" w:rsidR="0005152C" w:rsidRPr="00A94ED2" w:rsidRDefault="00F6180C" w:rsidP="0005152C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 (202</w:t>
            </w:r>
            <w:r w:rsidR="002D0BE8"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3</w:t>
            </w:r>
            <w:r w:rsidR="0005152C"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.</w:t>
            </w:r>
            <w:r w:rsidR="002D0BE8"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05152C"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évi előirányzat: </w:t>
            </w:r>
            <w:r w:rsidR="00A7460B"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2.500.000</w:t>
            </w:r>
            <w:r w:rsidR="0005152C"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 Ft)</w:t>
            </w:r>
          </w:p>
          <w:p w14:paraId="3C4FCEB1" w14:textId="29D311B4" w:rsidR="0005152C" w:rsidRPr="00A94ED2" w:rsidRDefault="0005152C" w:rsidP="00A7460B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             </w:t>
            </w:r>
            <w:r w:rsidR="00D762E5"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                           </w:t>
            </w:r>
            <w:r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 Teljesítés:</w:t>
            </w:r>
            <w:r w:rsidR="00F6180C"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A7460B"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>166</w:t>
            </w:r>
            <w:r w:rsidRPr="00A94ED2">
              <w:rPr>
                <w:rFonts w:ascii="Book Antiqua" w:eastAsia="Times New Roman" w:hAnsi="Book Antiqua" w:cs="Times New Roman"/>
                <w:b/>
                <w:bCs/>
                <w:sz w:val="24"/>
                <w:szCs w:val="24"/>
                <w:lang w:eastAsia="hu-HU"/>
              </w:rPr>
              <w:t xml:space="preserve">%  </w:t>
            </w:r>
          </w:p>
        </w:tc>
      </w:tr>
    </w:tbl>
    <w:p w14:paraId="496A28B9" w14:textId="77777777" w:rsidR="0005152C" w:rsidRPr="00A94ED2" w:rsidRDefault="0005152C" w:rsidP="0005152C">
      <w:pPr>
        <w:tabs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left="-142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5A7C8D29" w14:textId="77777777" w:rsidR="0005152C" w:rsidRPr="00A94ED2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77403B67" w14:textId="77777777" w:rsidR="009758A1" w:rsidRPr="00A94ED2" w:rsidRDefault="009758A1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sz w:val="24"/>
          <w:szCs w:val="24"/>
          <w:u w:val="single"/>
          <w:lang w:eastAsia="hu-HU"/>
        </w:rPr>
      </w:pPr>
      <w:r w:rsidRPr="00A94ED2">
        <w:rPr>
          <w:rFonts w:ascii="Book Antiqua" w:eastAsia="Times New Roman" w:hAnsi="Book Antiqua" w:cs="Times New Roman"/>
          <w:b/>
          <w:sz w:val="24"/>
          <w:szCs w:val="24"/>
          <w:u w:val="single"/>
          <w:lang w:eastAsia="hu-HU"/>
        </w:rPr>
        <w:t>9. Késedelmi pótlék, bírság</w:t>
      </w:r>
    </w:p>
    <w:p w14:paraId="7633D2A1" w14:textId="77777777" w:rsidR="009758A1" w:rsidRPr="00A94ED2" w:rsidRDefault="009758A1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2C06124A" w14:textId="7FF85E9F" w:rsidR="00FC75B0" w:rsidRDefault="009758A1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 w:rsidRPr="00A94ED2">
        <w:rPr>
          <w:rFonts w:ascii="Book Antiqua" w:eastAsia="Times New Roman" w:hAnsi="Book Antiqua" w:cs="Times New Roman"/>
          <w:sz w:val="24"/>
          <w:szCs w:val="24"/>
          <w:lang w:eastAsia="hu-HU"/>
        </w:rPr>
        <w:t>Az idei évben a bírságok döntő részét az adó csoport szedte be (elmaradt bevallások, hiánypótlások szankciójaként), a többit pedig a településüzemeltetési, valamint a népességnyilvántartási-igazgatási előadó szabta ki és hajtotta be.</w:t>
      </w:r>
    </w:p>
    <w:p w14:paraId="059FBFB0" w14:textId="77777777" w:rsidR="00FC75B0" w:rsidRDefault="00FC75B0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tbl>
      <w:tblPr>
        <w:tblpPr w:leftFromText="141" w:rightFromText="141" w:vertAnchor="text" w:horzAnchor="margin" w:tblpY="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5"/>
        <w:gridCol w:w="4487"/>
      </w:tblGrid>
      <w:tr w:rsidR="00FC75B0" w:rsidRPr="00A94ED2" w14:paraId="70E687C9" w14:textId="77777777" w:rsidTr="00FC75B0">
        <w:tc>
          <w:tcPr>
            <w:tcW w:w="4575" w:type="dxa"/>
            <w:hideMark/>
          </w:tcPr>
          <w:p w14:paraId="546811AA" w14:textId="77777777" w:rsidR="00FC75B0" w:rsidRPr="00A94ED2" w:rsidRDefault="00FC75B0" w:rsidP="00FC75B0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Times New Roman"/>
                <w:sz w:val="24"/>
                <w:szCs w:val="24"/>
                <w:lang w:eastAsia="hu-HU"/>
              </w:rPr>
              <w:t>A bankszámlakivonatok lekönyvelése 2023. november 23. napjáig történt meg, ez alapján e dátumig befolyt összeg:</w:t>
            </w:r>
          </w:p>
        </w:tc>
        <w:tc>
          <w:tcPr>
            <w:tcW w:w="4487" w:type="dxa"/>
            <w:hideMark/>
          </w:tcPr>
          <w:p w14:paraId="377A7BA7" w14:textId="70779947" w:rsidR="00FC75B0" w:rsidRPr="00A94ED2" w:rsidRDefault="00FC75B0" w:rsidP="00FC75B0">
            <w:pPr>
              <w:tabs>
                <w:tab w:val="left" w:pos="909"/>
                <w:tab w:val="left" w:pos="3036"/>
                <w:tab w:val="left" w:pos="4546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 xml:space="preserve">                    </w:t>
            </w:r>
            <w:r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 xml:space="preserve">                        </w:t>
            </w:r>
            <w:r w:rsidRPr="00A94ED2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t xml:space="preserve">   8.357.232.- Ft</w:t>
            </w:r>
            <w:r w:rsidRPr="00A94ED2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br/>
              <w:t>(2023. évi előirányzat: 3.000.000 Ft)</w:t>
            </w:r>
            <w:r w:rsidRPr="00A94ED2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hu-HU"/>
              </w:rPr>
              <w:br/>
              <w:t>Teljesítés: 279%</w:t>
            </w:r>
          </w:p>
        </w:tc>
      </w:tr>
    </w:tbl>
    <w:p w14:paraId="5C897F2E" w14:textId="77777777" w:rsidR="00FC75B0" w:rsidRDefault="00FC75B0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21E0E30D" w14:textId="77777777" w:rsidR="00FC75B0" w:rsidRDefault="00FC75B0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4B732D4F" w14:textId="77777777" w:rsidR="00FC75B0" w:rsidRDefault="00FC75B0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1C9E0366" w14:textId="77777777" w:rsidR="00FC75B0" w:rsidRDefault="00FC75B0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74F50F68" w14:textId="77777777" w:rsidR="00FC75B0" w:rsidRDefault="00FC75B0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785D0130" w14:textId="77777777" w:rsidR="00FC75B0" w:rsidRDefault="00FC75B0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23038ABF" w14:textId="77777777" w:rsidR="00FC75B0" w:rsidRDefault="00FC75B0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351C88DE" w14:textId="77777777" w:rsidR="00FC75B0" w:rsidRDefault="00FC75B0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59EE820C" w14:textId="77777777" w:rsidR="00FC75B0" w:rsidRPr="00A94ED2" w:rsidRDefault="00FC75B0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378B6C27" w14:textId="77777777" w:rsidR="009758A1" w:rsidRPr="00A94ED2" w:rsidRDefault="009758A1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75B22C76" w14:textId="77777777" w:rsidR="00FC75B0" w:rsidRDefault="00FC75B0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i/>
          <w:sz w:val="24"/>
          <w:szCs w:val="24"/>
          <w:u w:val="single"/>
          <w:lang w:eastAsia="hu-HU"/>
        </w:rPr>
      </w:pPr>
    </w:p>
    <w:tbl>
      <w:tblPr>
        <w:tblpPr w:leftFromText="141" w:rightFromText="141" w:vertAnchor="text" w:horzAnchor="margin" w:tblpY="-49"/>
        <w:tblW w:w="91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3521"/>
        <w:gridCol w:w="1719"/>
        <w:gridCol w:w="1892"/>
        <w:gridCol w:w="1555"/>
      </w:tblGrid>
      <w:tr w:rsidR="00FC75B0" w:rsidRPr="00A94ED2" w14:paraId="588E2236" w14:textId="77777777" w:rsidTr="00FC75B0">
        <w:trPr>
          <w:trHeight w:val="1088"/>
        </w:trPr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2CAF0F2" w14:textId="77777777" w:rsidR="00FC75B0" w:rsidRPr="00A94ED2" w:rsidRDefault="00FC75B0" w:rsidP="00FC75B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lastRenderedPageBreak/>
              <w:t>Adónem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E8A33D5" w14:textId="77777777" w:rsidR="00FC75B0" w:rsidRPr="00A94ED2" w:rsidRDefault="00FC75B0" w:rsidP="00FC75B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2023. évi előirányzat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F32388" w14:textId="77777777" w:rsidR="00FC75B0" w:rsidRPr="00A94ED2" w:rsidRDefault="00FC75B0" w:rsidP="00FC75B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Teljesítés (Ft) 2023.11.23.-i állapot szerint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A6F83E" w14:textId="77777777" w:rsidR="00FC75B0" w:rsidRPr="00A94ED2" w:rsidRDefault="00FC75B0" w:rsidP="00FC75B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Teljesítés (%)</w:t>
            </w:r>
          </w:p>
        </w:tc>
      </w:tr>
      <w:tr w:rsidR="00FC75B0" w:rsidRPr="00A94ED2" w14:paraId="0FC9876D" w14:textId="77777777" w:rsidTr="00FC75B0">
        <w:trPr>
          <w:trHeight w:val="362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5A97" w14:textId="77777777" w:rsidR="00FC75B0" w:rsidRPr="00A94ED2" w:rsidRDefault="00FC75B0" w:rsidP="00FC75B0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73F0D" w14:textId="77777777" w:rsidR="00FC75B0" w:rsidRPr="00A94ED2" w:rsidRDefault="00FC75B0" w:rsidP="00FC75B0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Építményadó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ABAA7" w14:textId="77777777" w:rsidR="00FC75B0" w:rsidRPr="00A94ED2" w:rsidRDefault="00FC75B0" w:rsidP="00FC75B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 xml:space="preserve">35 000 </w:t>
            </w:r>
            <w:proofErr w:type="spellStart"/>
            <w:r w:rsidRPr="00A94ED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000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765D9" w14:textId="77777777" w:rsidR="00FC75B0" w:rsidRPr="00A94ED2" w:rsidRDefault="00FC75B0" w:rsidP="00FC75B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36 820 716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ECC1" w14:textId="77777777" w:rsidR="00FC75B0" w:rsidRPr="00A94ED2" w:rsidRDefault="00FC75B0" w:rsidP="00FC75B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105%</w:t>
            </w:r>
          </w:p>
        </w:tc>
      </w:tr>
      <w:tr w:rsidR="00FC75B0" w:rsidRPr="00A94ED2" w14:paraId="7CC5C458" w14:textId="77777777" w:rsidTr="00FC75B0">
        <w:trPr>
          <w:trHeight w:val="362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D15DF" w14:textId="77777777" w:rsidR="00FC75B0" w:rsidRPr="00A94ED2" w:rsidRDefault="00FC75B0" w:rsidP="00FC75B0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EB79" w14:textId="77777777" w:rsidR="00FC75B0" w:rsidRPr="00A94ED2" w:rsidRDefault="00FC75B0" w:rsidP="00FC75B0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Telekadó*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2442C" w14:textId="77777777" w:rsidR="00FC75B0" w:rsidRPr="00A94ED2" w:rsidRDefault="00FC75B0" w:rsidP="00FC75B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 xml:space="preserve">75 000 </w:t>
            </w:r>
            <w:proofErr w:type="spellStart"/>
            <w:r w:rsidRPr="00A94ED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000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FCD7" w14:textId="77777777" w:rsidR="00FC75B0" w:rsidRPr="00A94ED2" w:rsidRDefault="00FC75B0" w:rsidP="00FC75B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211 474 980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98810" w14:textId="77777777" w:rsidR="00FC75B0" w:rsidRPr="00A94ED2" w:rsidRDefault="00FC75B0" w:rsidP="00FC75B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282%</w:t>
            </w:r>
          </w:p>
        </w:tc>
      </w:tr>
      <w:tr w:rsidR="00FC75B0" w:rsidRPr="00A94ED2" w14:paraId="4BC76A14" w14:textId="77777777" w:rsidTr="00FC75B0">
        <w:trPr>
          <w:trHeight w:val="362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A71CF" w14:textId="77777777" w:rsidR="00FC75B0" w:rsidRPr="00A94ED2" w:rsidRDefault="00FC75B0" w:rsidP="00FC75B0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CE632" w14:textId="77777777" w:rsidR="00FC75B0" w:rsidRPr="00A94ED2" w:rsidRDefault="00FC75B0" w:rsidP="00FC75B0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Talajterhelési díj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7D765" w14:textId="77777777" w:rsidR="00FC75B0" w:rsidRPr="00A94ED2" w:rsidRDefault="00FC75B0" w:rsidP="00FC75B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1 400 000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EFF41" w14:textId="77777777" w:rsidR="00FC75B0" w:rsidRPr="00A94ED2" w:rsidRDefault="00FC75B0" w:rsidP="00FC75B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888 438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337FB" w14:textId="77777777" w:rsidR="00FC75B0" w:rsidRPr="00A94ED2" w:rsidRDefault="00FC75B0" w:rsidP="00FC75B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63%</w:t>
            </w:r>
          </w:p>
        </w:tc>
      </w:tr>
      <w:tr w:rsidR="00FC75B0" w:rsidRPr="00A94ED2" w14:paraId="2D787A76" w14:textId="77777777" w:rsidTr="00FC75B0">
        <w:trPr>
          <w:trHeight w:val="362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D6F90" w14:textId="77777777" w:rsidR="00FC75B0" w:rsidRPr="00A94ED2" w:rsidRDefault="00FC75B0" w:rsidP="00FC75B0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DA92D" w14:textId="77777777" w:rsidR="00FC75B0" w:rsidRPr="00A94ED2" w:rsidRDefault="00FC75B0" w:rsidP="00FC75B0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Települési adó**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FF03A" w14:textId="77777777" w:rsidR="00FC75B0" w:rsidRPr="00A94ED2" w:rsidRDefault="00FC75B0" w:rsidP="00FC75B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 xml:space="preserve">6 000 </w:t>
            </w:r>
            <w:proofErr w:type="spellStart"/>
            <w:r w:rsidRPr="00A94ED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000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FA27B" w14:textId="77777777" w:rsidR="00FC75B0" w:rsidRPr="00A94ED2" w:rsidRDefault="00FC75B0" w:rsidP="00FC75B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9 721 601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9387B" w14:textId="77777777" w:rsidR="00FC75B0" w:rsidRPr="00A94ED2" w:rsidRDefault="00FC75B0" w:rsidP="00FC75B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162%</w:t>
            </w:r>
          </w:p>
        </w:tc>
      </w:tr>
      <w:tr w:rsidR="00FC75B0" w:rsidRPr="00A94ED2" w14:paraId="4DE95A4B" w14:textId="77777777" w:rsidTr="00FC75B0">
        <w:trPr>
          <w:trHeight w:val="362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EC80E" w14:textId="77777777" w:rsidR="00FC75B0" w:rsidRPr="00A94ED2" w:rsidRDefault="00FC75B0" w:rsidP="00FC75B0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D63A1" w14:textId="77777777" w:rsidR="00FC75B0" w:rsidRPr="00A94ED2" w:rsidRDefault="00FC75B0" w:rsidP="00FC75B0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Helyi iparűzési adó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3E738" w14:textId="77777777" w:rsidR="00FC75B0" w:rsidRPr="00A94ED2" w:rsidRDefault="00FC75B0" w:rsidP="00FC75B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 xml:space="preserve">115 000 </w:t>
            </w:r>
            <w:proofErr w:type="spellStart"/>
            <w:r w:rsidRPr="00A94ED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000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9FDA7" w14:textId="77777777" w:rsidR="00FC75B0" w:rsidRPr="00A94ED2" w:rsidRDefault="00FC75B0" w:rsidP="00FC75B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167 670 396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4ACE4" w14:textId="77777777" w:rsidR="00FC75B0" w:rsidRPr="00A94ED2" w:rsidRDefault="00FC75B0" w:rsidP="00FC75B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146%</w:t>
            </w:r>
          </w:p>
        </w:tc>
      </w:tr>
      <w:tr w:rsidR="00FC75B0" w:rsidRPr="00A94ED2" w14:paraId="04F97C83" w14:textId="77777777" w:rsidTr="00FC75B0">
        <w:trPr>
          <w:trHeight w:val="362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9D807" w14:textId="77777777" w:rsidR="00FC75B0" w:rsidRPr="00A94ED2" w:rsidRDefault="00FC75B0" w:rsidP="00FC75B0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13CE4" w14:textId="77777777" w:rsidR="00FC75B0" w:rsidRPr="00A94ED2" w:rsidRDefault="00FC75B0" w:rsidP="00FC75B0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Idegenforgalmi adó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9C114" w14:textId="77777777" w:rsidR="00FC75B0" w:rsidRPr="00A94ED2" w:rsidRDefault="00FC75B0" w:rsidP="00FC75B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1 500 000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11CB2" w14:textId="77777777" w:rsidR="00FC75B0" w:rsidRPr="00A94ED2" w:rsidRDefault="00FC75B0" w:rsidP="00FC75B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3 297 076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69907" w14:textId="77777777" w:rsidR="00FC75B0" w:rsidRPr="00A94ED2" w:rsidRDefault="00FC75B0" w:rsidP="00FC75B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220%</w:t>
            </w:r>
          </w:p>
        </w:tc>
      </w:tr>
      <w:tr w:rsidR="00FC75B0" w:rsidRPr="00A94ED2" w14:paraId="4490F722" w14:textId="77777777" w:rsidTr="00FC75B0">
        <w:trPr>
          <w:trHeight w:val="481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A4E55" w14:textId="77777777" w:rsidR="00FC75B0" w:rsidRPr="00A94ED2" w:rsidRDefault="00FC75B0" w:rsidP="00FC75B0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FB2D" w14:textId="77777777" w:rsidR="00FC75B0" w:rsidRPr="00A94ED2" w:rsidRDefault="00FC75B0" w:rsidP="00FC75B0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Egyéb közhatalmi bevételek (ivóvíz, csatorna érd. </w:t>
            </w:r>
            <w:proofErr w:type="spellStart"/>
            <w:r w:rsidRPr="00A94ED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hj</w:t>
            </w:r>
            <w:proofErr w:type="spellEnd"/>
            <w:r w:rsidRPr="00A94ED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.)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E78E" w14:textId="77777777" w:rsidR="00FC75B0" w:rsidRPr="00A94ED2" w:rsidRDefault="00FC75B0" w:rsidP="00FC75B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2 500 000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3163E" w14:textId="77777777" w:rsidR="00FC75B0" w:rsidRPr="00A94ED2" w:rsidRDefault="00FC75B0" w:rsidP="00FC75B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4 160 000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91254" w14:textId="77777777" w:rsidR="00FC75B0" w:rsidRPr="00A94ED2" w:rsidRDefault="00FC75B0" w:rsidP="00FC75B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166%</w:t>
            </w:r>
          </w:p>
        </w:tc>
      </w:tr>
      <w:tr w:rsidR="00FC75B0" w:rsidRPr="00A94ED2" w14:paraId="1230247E" w14:textId="77777777" w:rsidTr="00FC75B0">
        <w:trPr>
          <w:trHeight w:val="362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5AC4C" w14:textId="77777777" w:rsidR="00FC75B0" w:rsidRPr="00A94ED2" w:rsidRDefault="00FC75B0" w:rsidP="00FC75B0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F8406" w14:textId="77777777" w:rsidR="00FC75B0" w:rsidRPr="00A94ED2" w:rsidRDefault="00FC75B0" w:rsidP="00FC75B0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Pótlék, bírság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8BEA8" w14:textId="77777777" w:rsidR="00FC75B0" w:rsidRPr="00A94ED2" w:rsidRDefault="00FC75B0" w:rsidP="00FC75B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 xml:space="preserve">3 000 </w:t>
            </w:r>
            <w:proofErr w:type="spellStart"/>
            <w:r w:rsidRPr="00A94ED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000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72320" w14:textId="77777777" w:rsidR="00FC75B0" w:rsidRPr="00A94ED2" w:rsidRDefault="00FC75B0" w:rsidP="00FC75B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8 357 232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B5245" w14:textId="77777777" w:rsidR="00FC75B0" w:rsidRPr="00A94ED2" w:rsidRDefault="00FC75B0" w:rsidP="00FC75B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color w:val="000000"/>
                <w:sz w:val="24"/>
                <w:szCs w:val="24"/>
                <w:lang w:eastAsia="hu-HU"/>
              </w:rPr>
              <w:t>279%</w:t>
            </w:r>
          </w:p>
        </w:tc>
      </w:tr>
      <w:tr w:rsidR="00FC75B0" w:rsidRPr="00A94ED2" w14:paraId="64AE5999" w14:textId="77777777" w:rsidTr="00FC75B0">
        <w:trPr>
          <w:trHeight w:val="362"/>
        </w:trPr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5BF4C053" w14:textId="77777777" w:rsidR="00FC75B0" w:rsidRPr="00A94ED2" w:rsidRDefault="00FC75B0" w:rsidP="00FC75B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7832617" w14:textId="77777777" w:rsidR="00FC75B0" w:rsidRPr="00A94ED2" w:rsidRDefault="00FC75B0" w:rsidP="00FC75B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240 400 000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D591672" w14:textId="77777777" w:rsidR="00FC75B0" w:rsidRPr="00A94ED2" w:rsidRDefault="00FC75B0" w:rsidP="00FC75B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442 390 439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DBF084D" w14:textId="77777777" w:rsidR="00FC75B0" w:rsidRPr="00A94ED2" w:rsidRDefault="00FC75B0" w:rsidP="00FC75B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A94ED2">
              <w:rPr>
                <w:rFonts w:ascii="Book Antiqua" w:eastAsia="Times New Roman" w:hAnsi="Book Antiqua" w:cs="Calibri"/>
                <w:b/>
                <w:bCs/>
                <w:color w:val="000000"/>
                <w:sz w:val="24"/>
                <w:szCs w:val="24"/>
                <w:lang w:eastAsia="hu-HU"/>
              </w:rPr>
              <w:t>184%</w:t>
            </w:r>
          </w:p>
        </w:tc>
      </w:tr>
    </w:tbl>
    <w:p w14:paraId="4F6096B0" w14:textId="77777777" w:rsidR="00FC75B0" w:rsidRDefault="00FC75B0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i/>
          <w:sz w:val="24"/>
          <w:szCs w:val="24"/>
          <w:u w:val="single"/>
          <w:lang w:eastAsia="hu-HU"/>
        </w:rPr>
      </w:pPr>
    </w:p>
    <w:p w14:paraId="31F675E6" w14:textId="77777777" w:rsidR="00FC75B0" w:rsidRDefault="00FC75B0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i/>
          <w:sz w:val="24"/>
          <w:szCs w:val="24"/>
          <w:u w:val="single"/>
          <w:lang w:eastAsia="hu-HU"/>
        </w:rPr>
      </w:pPr>
    </w:p>
    <w:p w14:paraId="5715C8F4" w14:textId="77777777" w:rsidR="00FC75B0" w:rsidRPr="00A94ED2" w:rsidRDefault="00FC75B0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i/>
          <w:sz w:val="24"/>
          <w:szCs w:val="24"/>
          <w:u w:val="single"/>
          <w:lang w:eastAsia="hu-HU"/>
        </w:rPr>
      </w:pPr>
    </w:p>
    <w:p w14:paraId="7029DB3F" w14:textId="7D586E1C" w:rsidR="00BF5B29" w:rsidRDefault="00FC3C56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i/>
          <w:sz w:val="23"/>
          <w:szCs w:val="23"/>
          <w:u w:val="single"/>
          <w:lang w:eastAsia="hu-HU"/>
        </w:rPr>
      </w:pPr>
      <w:r>
        <w:rPr>
          <w:noProof/>
          <w:lang w:eastAsia="hu-HU"/>
        </w:rPr>
        <w:drawing>
          <wp:inline distT="0" distB="0" distL="0" distR="0" wp14:anchorId="44851B43" wp14:editId="59D0E08E">
            <wp:extent cx="5547360" cy="3691890"/>
            <wp:effectExtent l="0" t="0" r="15240" b="381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C4932F4" w14:textId="7E682EAD" w:rsidR="00BF5B29" w:rsidRDefault="00BF5B29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i/>
          <w:sz w:val="23"/>
          <w:szCs w:val="23"/>
          <w:u w:val="single"/>
          <w:lang w:eastAsia="hu-HU"/>
        </w:rPr>
      </w:pPr>
    </w:p>
    <w:p w14:paraId="0F349874" w14:textId="77777777" w:rsidR="00BF5B29" w:rsidRDefault="00BF5B29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i/>
          <w:sz w:val="23"/>
          <w:szCs w:val="23"/>
          <w:u w:val="single"/>
          <w:lang w:eastAsia="hu-HU"/>
        </w:rPr>
      </w:pPr>
    </w:p>
    <w:p w14:paraId="4E578F61" w14:textId="77777777" w:rsidR="0005152C" w:rsidRPr="0005152C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3"/>
          <w:szCs w:val="23"/>
          <w:lang w:eastAsia="hu-HU"/>
        </w:rPr>
      </w:pPr>
      <w:r w:rsidRPr="0005152C">
        <w:rPr>
          <w:rFonts w:ascii="Book Antiqua" w:eastAsia="Times New Roman" w:hAnsi="Book Antiqua" w:cs="Times New Roman"/>
          <w:sz w:val="23"/>
          <w:szCs w:val="23"/>
          <w:lang w:eastAsia="hu-HU"/>
        </w:rPr>
        <w:t>Összeállította:</w:t>
      </w:r>
    </w:p>
    <w:p w14:paraId="1024672A" w14:textId="77777777" w:rsidR="0005152C" w:rsidRPr="0005152C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3"/>
          <w:szCs w:val="23"/>
          <w:lang w:eastAsia="hu-HU"/>
        </w:rPr>
      </w:pPr>
    </w:p>
    <w:p w14:paraId="5F967173" w14:textId="77777777" w:rsidR="0005152C" w:rsidRPr="00151982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3"/>
          <w:szCs w:val="23"/>
          <w:lang w:eastAsia="hu-HU"/>
        </w:rPr>
      </w:pPr>
      <w:r w:rsidRPr="0005152C">
        <w:rPr>
          <w:rFonts w:ascii="Book Antiqua" w:eastAsia="Times New Roman" w:hAnsi="Book Antiqua" w:cs="Times New Roman"/>
          <w:b/>
          <w:bCs/>
          <w:sz w:val="23"/>
          <w:szCs w:val="23"/>
          <w:lang w:eastAsia="hu-HU"/>
        </w:rPr>
        <w:tab/>
      </w:r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               Zsolnainé Csernyi </w:t>
      </w:r>
      <w:proofErr w:type="gramStart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Erzsébet         Varju</w:t>
      </w:r>
      <w:proofErr w:type="gramEnd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Miklósné                </w:t>
      </w:r>
      <w:proofErr w:type="spellStart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Mitró</w:t>
      </w:r>
      <w:proofErr w:type="spellEnd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Bettina</w:t>
      </w:r>
    </w:p>
    <w:p w14:paraId="298B35A6" w14:textId="77777777" w:rsidR="0005152C" w:rsidRPr="00151982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3"/>
          <w:szCs w:val="23"/>
          <w:lang w:eastAsia="hu-HU"/>
        </w:rPr>
      </w:pPr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                                  </w:t>
      </w:r>
      <w:proofErr w:type="gramStart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adóigazgatási</w:t>
      </w:r>
      <w:proofErr w:type="gramEnd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</w:t>
      </w:r>
      <w:proofErr w:type="spellStart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ea</w:t>
      </w:r>
      <w:proofErr w:type="spellEnd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.                   </w:t>
      </w:r>
      <w:proofErr w:type="gramStart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adóigazgatási</w:t>
      </w:r>
      <w:proofErr w:type="gramEnd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</w:t>
      </w:r>
      <w:proofErr w:type="spellStart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ea</w:t>
      </w:r>
      <w:proofErr w:type="spellEnd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.               </w:t>
      </w:r>
      <w:proofErr w:type="gramStart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pénzügyi</w:t>
      </w:r>
      <w:proofErr w:type="gramEnd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</w:t>
      </w:r>
      <w:proofErr w:type="spellStart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ea</w:t>
      </w:r>
      <w:proofErr w:type="spellEnd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.</w:t>
      </w:r>
    </w:p>
    <w:p w14:paraId="3D4385EC" w14:textId="77777777" w:rsidR="00FC75B0" w:rsidRDefault="00875DD8">
      <w:pPr>
        <w:rPr>
          <w:rFonts w:ascii="Book Antiqua" w:hAnsi="Book Antiqua"/>
          <w:sz w:val="23"/>
          <w:szCs w:val="23"/>
        </w:rPr>
      </w:pPr>
      <w:r w:rsidRPr="00027C4B">
        <w:rPr>
          <w:rFonts w:ascii="Book Antiqua" w:hAnsi="Book Antiqua"/>
          <w:sz w:val="21"/>
          <w:szCs w:val="21"/>
        </w:rPr>
        <w:br/>
      </w:r>
    </w:p>
    <w:p w14:paraId="132AFB64" w14:textId="2EE58897" w:rsidR="00A94ED2" w:rsidRPr="00151982" w:rsidRDefault="00875DD8">
      <w:pPr>
        <w:rPr>
          <w:rFonts w:ascii="Book Antiqua" w:hAnsi="Book Antiqua"/>
          <w:sz w:val="23"/>
          <w:szCs w:val="23"/>
        </w:rPr>
      </w:pPr>
      <w:r w:rsidRPr="00151982">
        <w:rPr>
          <w:rFonts w:ascii="Book Antiqua" w:hAnsi="Book Antiqua"/>
          <w:sz w:val="23"/>
          <w:szCs w:val="23"/>
        </w:rPr>
        <w:t xml:space="preserve">Előterjesztéssé nyilvánítva: </w:t>
      </w:r>
      <w:r w:rsidR="00B96BC9">
        <w:rPr>
          <w:rFonts w:ascii="Book Antiqua" w:hAnsi="Book Antiqua"/>
          <w:sz w:val="23"/>
          <w:szCs w:val="23"/>
        </w:rPr>
        <w:t>2023. december 12.</w:t>
      </w:r>
      <w:bookmarkStart w:id="0" w:name="_GoBack"/>
      <w:bookmarkEnd w:id="0"/>
    </w:p>
    <w:sectPr w:rsidR="00A94ED2" w:rsidRPr="00151982" w:rsidSect="00D64708"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C4E1B" w14:textId="77777777" w:rsidR="00A84B2F" w:rsidRDefault="00A84B2F" w:rsidP="00151982">
      <w:pPr>
        <w:spacing w:after="0" w:line="240" w:lineRule="auto"/>
      </w:pPr>
      <w:r>
        <w:separator/>
      </w:r>
    </w:p>
  </w:endnote>
  <w:endnote w:type="continuationSeparator" w:id="0">
    <w:p w14:paraId="528E1A99" w14:textId="77777777" w:rsidR="00A84B2F" w:rsidRDefault="00A84B2F" w:rsidP="00151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105987"/>
      <w:docPartObj>
        <w:docPartGallery w:val="Page Numbers (Bottom of Page)"/>
        <w:docPartUnique/>
      </w:docPartObj>
    </w:sdtPr>
    <w:sdtEndPr/>
    <w:sdtContent>
      <w:p w14:paraId="061E1F29" w14:textId="77777777" w:rsidR="00151982" w:rsidRDefault="0015198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BC9">
          <w:rPr>
            <w:noProof/>
          </w:rPr>
          <w:t>4</w:t>
        </w:r>
        <w:r>
          <w:fldChar w:fldCharType="end"/>
        </w:r>
      </w:p>
    </w:sdtContent>
  </w:sdt>
  <w:p w14:paraId="4C9E2928" w14:textId="77777777" w:rsidR="00151982" w:rsidRDefault="0015198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B23E95" w14:textId="77777777" w:rsidR="00A84B2F" w:rsidRDefault="00A84B2F" w:rsidP="00151982">
      <w:pPr>
        <w:spacing w:after="0" w:line="240" w:lineRule="auto"/>
      </w:pPr>
      <w:r>
        <w:separator/>
      </w:r>
    </w:p>
  </w:footnote>
  <w:footnote w:type="continuationSeparator" w:id="0">
    <w:p w14:paraId="7DBF8C89" w14:textId="77777777" w:rsidR="00A84B2F" w:rsidRDefault="00A84B2F" w:rsidP="00151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A0BAC"/>
    <w:multiLevelType w:val="hybridMultilevel"/>
    <w:tmpl w:val="F03827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E1D71"/>
    <w:multiLevelType w:val="hybridMultilevel"/>
    <w:tmpl w:val="6DACB98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5475A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39C736C">
      <w:start w:val="7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64FA1"/>
    <w:multiLevelType w:val="hybridMultilevel"/>
    <w:tmpl w:val="AB48829A"/>
    <w:lvl w:ilvl="0" w:tplc="EA4868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97F"/>
    <w:rsid w:val="00021FD3"/>
    <w:rsid w:val="0002353C"/>
    <w:rsid w:val="00027C4B"/>
    <w:rsid w:val="0005152C"/>
    <w:rsid w:val="000D39D4"/>
    <w:rsid w:val="001003DB"/>
    <w:rsid w:val="001164D0"/>
    <w:rsid w:val="001363B8"/>
    <w:rsid w:val="00151982"/>
    <w:rsid w:val="001A31AB"/>
    <w:rsid w:val="001B3C5D"/>
    <w:rsid w:val="001C636D"/>
    <w:rsid w:val="001E1A73"/>
    <w:rsid w:val="002031C9"/>
    <w:rsid w:val="00226040"/>
    <w:rsid w:val="002A174D"/>
    <w:rsid w:val="002C2B17"/>
    <w:rsid w:val="002D0BE8"/>
    <w:rsid w:val="003757F4"/>
    <w:rsid w:val="00382B39"/>
    <w:rsid w:val="00402B76"/>
    <w:rsid w:val="0040773F"/>
    <w:rsid w:val="00420DDF"/>
    <w:rsid w:val="004F47C0"/>
    <w:rsid w:val="00525E48"/>
    <w:rsid w:val="005B0381"/>
    <w:rsid w:val="00610749"/>
    <w:rsid w:val="00612361"/>
    <w:rsid w:val="00620CDD"/>
    <w:rsid w:val="006847EF"/>
    <w:rsid w:val="006A689B"/>
    <w:rsid w:val="006D297F"/>
    <w:rsid w:val="006D3431"/>
    <w:rsid w:val="007520B7"/>
    <w:rsid w:val="007C275D"/>
    <w:rsid w:val="0085360B"/>
    <w:rsid w:val="00860669"/>
    <w:rsid w:val="00875DD8"/>
    <w:rsid w:val="00887FE2"/>
    <w:rsid w:val="00893E7B"/>
    <w:rsid w:val="00893FC2"/>
    <w:rsid w:val="008B3A17"/>
    <w:rsid w:val="008C7220"/>
    <w:rsid w:val="008F0387"/>
    <w:rsid w:val="009172D2"/>
    <w:rsid w:val="009569BC"/>
    <w:rsid w:val="009655F6"/>
    <w:rsid w:val="009758A1"/>
    <w:rsid w:val="009B0EF5"/>
    <w:rsid w:val="009B5693"/>
    <w:rsid w:val="00A1070B"/>
    <w:rsid w:val="00A12315"/>
    <w:rsid w:val="00A40990"/>
    <w:rsid w:val="00A66585"/>
    <w:rsid w:val="00A7460B"/>
    <w:rsid w:val="00A84B2F"/>
    <w:rsid w:val="00A94ED2"/>
    <w:rsid w:val="00AB762F"/>
    <w:rsid w:val="00B0574B"/>
    <w:rsid w:val="00B42F44"/>
    <w:rsid w:val="00B613C7"/>
    <w:rsid w:val="00B778F5"/>
    <w:rsid w:val="00B8717F"/>
    <w:rsid w:val="00B96BC9"/>
    <w:rsid w:val="00BF290D"/>
    <w:rsid w:val="00BF5B29"/>
    <w:rsid w:val="00C304BC"/>
    <w:rsid w:val="00C32D56"/>
    <w:rsid w:val="00C4749C"/>
    <w:rsid w:val="00C5112A"/>
    <w:rsid w:val="00CC28F2"/>
    <w:rsid w:val="00D367D3"/>
    <w:rsid w:val="00D64708"/>
    <w:rsid w:val="00D762E5"/>
    <w:rsid w:val="00D8697A"/>
    <w:rsid w:val="00DD5EB5"/>
    <w:rsid w:val="00DE6BD6"/>
    <w:rsid w:val="00DF6F3A"/>
    <w:rsid w:val="00E249F0"/>
    <w:rsid w:val="00E72D21"/>
    <w:rsid w:val="00EA1D46"/>
    <w:rsid w:val="00EC37B2"/>
    <w:rsid w:val="00ED0ACC"/>
    <w:rsid w:val="00EF2862"/>
    <w:rsid w:val="00F034D2"/>
    <w:rsid w:val="00F0616A"/>
    <w:rsid w:val="00F3036D"/>
    <w:rsid w:val="00F60CF5"/>
    <w:rsid w:val="00F6180C"/>
    <w:rsid w:val="00F866A7"/>
    <w:rsid w:val="00F92405"/>
    <w:rsid w:val="00FB4232"/>
    <w:rsid w:val="00FC3C56"/>
    <w:rsid w:val="00FC75B0"/>
    <w:rsid w:val="00FD0EE3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ECDDB"/>
  <w15:chartTrackingRefBased/>
  <w15:docId w15:val="{84D59DC3-B5D4-4420-8E33-BD9710EBD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qFormat/>
    <w:rsid w:val="00893FC2"/>
  </w:style>
  <w:style w:type="character" w:styleId="Kiemels2">
    <w:name w:val="Strong"/>
    <w:basedOn w:val="Bekezdsalapbettpusa"/>
    <w:uiPriority w:val="22"/>
    <w:qFormat/>
    <w:rsid w:val="00893FC2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151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51982"/>
  </w:style>
  <w:style w:type="paragraph" w:styleId="llb">
    <w:name w:val="footer"/>
    <w:basedOn w:val="Norml"/>
    <w:link w:val="llbChar"/>
    <w:uiPriority w:val="99"/>
    <w:unhideWhenUsed/>
    <w:rsid w:val="00151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51982"/>
  </w:style>
  <w:style w:type="paragraph" w:styleId="NormlWeb">
    <w:name w:val="Normal (Web)"/>
    <w:basedOn w:val="Norml"/>
    <w:uiPriority w:val="99"/>
    <w:semiHidden/>
    <w:unhideWhenUsed/>
    <w:rsid w:val="00A74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5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elhasznalo\Desktop\Ad&#243;%20teljes&#237;t&#233;s%202023.12.04.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Book Antiqua" panose="02040602050305030304" pitchFamily="18" charset="0"/>
                <a:ea typeface="+mn-ea"/>
                <a:cs typeface="+mn-cs"/>
              </a:defRPr>
            </a:pPr>
            <a:r>
              <a:rPr lang="hu-HU"/>
              <a:t>Adóteljesítés 2023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Book Antiqua" panose="02040602050305030304" pitchFamily="18" charset="0"/>
              <a:ea typeface="+mn-ea"/>
              <a:cs typeface="+mn-cs"/>
            </a:defRPr>
          </a:pPr>
          <a:endParaRPr lang="hu-HU"/>
        </a:p>
      </c:txPr>
    </c:title>
    <c:autoTitleDeleted val="0"/>
    <c:plotArea>
      <c:layout>
        <c:manualLayout>
          <c:layoutTarget val="inner"/>
          <c:xMode val="edge"/>
          <c:yMode val="edge"/>
          <c:x val="0.12585662369126935"/>
          <c:y val="0.22520876840859289"/>
          <c:w val="0.78020067203138066"/>
          <c:h val="0.45029998185211367"/>
        </c:manualLayout>
      </c:layout>
      <c:barChart>
        <c:barDir val="col"/>
        <c:grouping val="clustered"/>
        <c:varyColors val="0"/>
        <c:ser>
          <c:idx val="0"/>
          <c:order val="0"/>
          <c:tx>
            <c:v>2023. évi előirányzat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'Beszámolóba táblázat'!$B$2:$B$9</c:f>
              <c:strCache>
                <c:ptCount val="8"/>
                <c:pt idx="0">
                  <c:v>Építményadó</c:v>
                </c:pt>
                <c:pt idx="1">
                  <c:v>Telekadó</c:v>
                </c:pt>
                <c:pt idx="2">
                  <c:v>Talajterhelési díj</c:v>
                </c:pt>
                <c:pt idx="3">
                  <c:v>Települési adó</c:v>
                </c:pt>
                <c:pt idx="4">
                  <c:v>Helyi iparűzési adó</c:v>
                </c:pt>
                <c:pt idx="5">
                  <c:v>Idegenforgalmi adó</c:v>
                </c:pt>
                <c:pt idx="6">
                  <c:v>Egyéb közhatalmi bevételek</c:v>
                </c:pt>
                <c:pt idx="7">
                  <c:v>Pótlék, bírság</c:v>
                </c:pt>
              </c:strCache>
            </c:strRef>
          </c:cat>
          <c:val>
            <c:numRef>
              <c:f>'Beszámolóba táblázat'!$C$2:$C$9</c:f>
              <c:numCache>
                <c:formatCode>#,##0</c:formatCode>
                <c:ptCount val="8"/>
                <c:pt idx="0">
                  <c:v>35000000</c:v>
                </c:pt>
                <c:pt idx="1">
                  <c:v>75000000</c:v>
                </c:pt>
                <c:pt idx="2">
                  <c:v>1400000</c:v>
                </c:pt>
                <c:pt idx="3">
                  <c:v>6000000</c:v>
                </c:pt>
                <c:pt idx="4">
                  <c:v>115000000</c:v>
                </c:pt>
                <c:pt idx="5">
                  <c:v>1500000</c:v>
                </c:pt>
                <c:pt idx="6">
                  <c:v>2500000</c:v>
                </c:pt>
                <c:pt idx="7">
                  <c:v>3000000</c:v>
                </c:pt>
              </c:numCache>
            </c:numRef>
          </c:val>
        </c:ser>
        <c:ser>
          <c:idx val="1"/>
          <c:order val="1"/>
          <c:tx>
            <c:v>Teljesítés</c:v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'Beszámolóba táblázat'!$B$2:$B$9</c:f>
              <c:strCache>
                <c:ptCount val="8"/>
                <c:pt idx="0">
                  <c:v>Építményadó</c:v>
                </c:pt>
                <c:pt idx="1">
                  <c:v>Telekadó</c:v>
                </c:pt>
                <c:pt idx="2">
                  <c:v>Talajterhelési díj</c:v>
                </c:pt>
                <c:pt idx="3">
                  <c:v>Települési adó</c:v>
                </c:pt>
                <c:pt idx="4">
                  <c:v>Helyi iparűzési adó</c:v>
                </c:pt>
                <c:pt idx="5">
                  <c:v>Idegenforgalmi adó</c:v>
                </c:pt>
                <c:pt idx="6">
                  <c:v>Egyéb közhatalmi bevételek</c:v>
                </c:pt>
                <c:pt idx="7">
                  <c:v>Pótlék, bírság</c:v>
                </c:pt>
              </c:strCache>
            </c:strRef>
          </c:cat>
          <c:val>
            <c:numRef>
              <c:f>'Beszámolóba táblázat'!$D$2:$D$9</c:f>
              <c:numCache>
                <c:formatCode>#,##0</c:formatCode>
                <c:ptCount val="8"/>
                <c:pt idx="0">
                  <c:v>36820716</c:v>
                </c:pt>
                <c:pt idx="1">
                  <c:v>211474980</c:v>
                </c:pt>
                <c:pt idx="2">
                  <c:v>888438</c:v>
                </c:pt>
                <c:pt idx="3">
                  <c:v>9721601</c:v>
                </c:pt>
                <c:pt idx="4">
                  <c:v>167670396</c:v>
                </c:pt>
                <c:pt idx="5">
                  <c:v>3297076</c:v>
                </c:pt>
                <c:pt idx="6">
                  <c:v>4160000</c:v>
                </c:pt>
                <c:pt idx="7">
                  <c:v>8357232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54"/>
        <c:overlap val="-27"/>
        <c:axId val="285668264"/>
        <c:axId val="285670704"/>
      </c:barChart>
      <c:lineChart>
        <c:grouping val="standard"/>
        <c:varyColors val="0"/>
        <c:ser>
          <c:idx val="2"/>
          <c:order val="2"/>
          <c:tx>
            <c:v>Teljesítés %</c:v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'Beszámolóba táblázat'!$B$2:$B$9</c:f>
              <c:strCache>
                <c:ptCount val="8"/>
                <c:pt idx="0">
                  <c:v>Építményadó</c:v>
                </c:pt>
                <c:pt idx="1">
                  <c:v>Telekadó</c:v>
                </c:pt>
                <c:pt idx="2">
                  <c:v>Talajterhelési díj</c:v>
                </c:pt>
                <c:pt idx="3">
                  <c:v>Települési adó</c:v>
                </c:pt>
                <c:pt idx="4">
                  <c:v>Helyi iparűzési adó</c:v>
                </c:pt>
                <c:pt idx="5">
                  <c:v>Idegenforgalmi adó</c:v>
                </c:pt>
                <c:pt idx="6">
                  <c:v>Egyéb közhatalmi bevételek</c:v>
                </c:pt>
                <c:pt idx="7">
                  <c:v>Pótlék, bírság</c:v>
                </c:pt>
              </c:strCache>
            </c:strRef>
          </c:cat>
          <c:val>
            <c:numRef>
              <c:f>'Beszámolóba táblázat'!$E$2:$E$9</c:f>
              <c:numCache>
                <c:formatCode>0%</c:formatCode>
                <c:ptCount val="8"/>
                <c:pt idx="0">
                  <c:v>1.0520204571428571</c:v>
                </c:pt>
                <c:pt idx="1">
                  <c:v>2.8196664</c:v>
                </c:pt>
                <c:pt idx="2">
                  <c:v>0.63459857142857146</c:v>
                </c:pt>
                <c:pt idx="3">
                  <c:v>1.6202668333333334</c:v>
                </c:pt>
                <c:pt idx="4">
                  <c:v>1.4580034434782609</c:v>
                </c:pt>
                <c:pt idx="5">
                  <c:v>2.1980506666666666</c:v>
                </c:pt>
                <c:pt idx="6">
                  <c:v>1.6639999999999999</c:v>
                </c:pt>
                <c:pt idx="7">
                  <c:v>2.7857440000000002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87023424"/>
        <c:axId val="285675192"/>
      </c:lineChart>
      <c:catAx>
        <c:axId val="2856682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Book Antiqua" panose="02040602050305030304" pitchFamily="18" charset="0"/>
                <a:ea typeface="+mn-ea"/>
                <a:cs typeface="+mn-cs"/>
              </a:defRPr>
            </a:pPr>
            <a:endParaRPr lang="hu-HU"/>
          </a:p>
        </c:txPr>
        <c:crossAx val="285670704"/>
        <c:crosses val="autoZero"/>
        <c:auto val="1"/>
        <c:lblAlgn val="ctr"/>
        <c:lblOffset val="100"/>
        <c:noMultiLvlLbl val="0"/>
      </c:catAx>
      <c:valAx>
        <c:axId val="2856707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Book Antiqua" panose="02040602050305030304" pitchFamily="18" charset="0"/>
                <a:ea typeface="+mn-ea"/>
                <a:cs typeface="+mn-cs"/>
              </a:defRPr>
            </a:pPr>
            <a:endParaRPr lang="hu-HU"/>
          </a:p>
        </c:txPr>
        <c:crossAx val="285668264"/>
        <c:crosses val="autoZero"/>
        <c:crossBetween val="between"/>
      </c:valAx>
      <c:valAx>
        <c:axId val="285675192"/>
        <c:scaling>
          <c:orientation val="minMax"/>
        </c:scaling>
        <c:delete val="0"/>
        <c:axPos val="r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Book Antiqua" panose="02040602050305030304" pitchFamily="18" charset="0"/>
                <a:ea typeface="+mn-ea"/>
                <a:cs typeface="+mn-cs"/>
              </a:defRPr>
            </a:pPr>
            <a:endParaRPr lang="hu-HU"/>
          </a:p>
        </c:txPr>
        <c:crossAx val="287023424"/>
        <c:crosses val="max"/>
        <c:crossBetween val="between"/>
      </c:valAx>
      <c:catAx>
        <c:axId val="287023424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285675192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Book Antiqua" panose="02040602050305030304" pitchFamily="18" charset="0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Book Antiqua" panose="02040602050305030304" pitchFamily="18" charset="0"/>
        </a:defRPr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0BF89-D174-46AC-953E-26C3C8676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1359</Words>
  <Characters>9383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Molnar Zsuzsanna</dc:creator>
  <cp:keywords/>
  <dc:description/>
  <cp:lastModifiedBy>Dr. Molnár Zsuzsanna</cp:lastModifiedBy>
  <cp:revision>3</cp:revision>
  <dcterms:created xsi:type="dcterms:W3CDTF">2023-12-06T09:54:00Z</dcterms:created>
  <dcterms:modified xsi:type="dcterms:W3CDTF">2023-12-12T10:02:00Z</dcterms:modified>
</cp:coreProperties>
</file>